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04A970" w14:textId="530B5CE4" w:rsidR="00D73FFF" w:rsidRDefault="00B85671">
      <w:pPr>
        <w:rPr>
          <w:b/>
          <w:u w:val="single"/>
        </w:rPr>
      </w:pPr>
      <w:r>
        <w:rPr>
          <w:b/>
          <w:u w:val="single"/>
        </w:rPr>
        <w:t>Schulinternes Curriculum Englisch</w:t>
      </w:r>
      <w:r w:rsidR="00005228">
        <w:rPr>
          <w:b/>
          <w:u w:val="single"/>
        </w:rPr>
        <w:t xml:space="preserve"> </w:t>
      </w:r>
      <w:proofErr w:type="spellStart"/>
      <w:proofErr w:type="gramStart"/>
      <w:r w:rsidR="004221A9">
        <w:rPr>
          <w:b/>
          <w:u w:val="single"/>
        </w:rPr>
        <w:t>e</w:t>
      </w:r>
      <w:r w:rsidR="00005228">
        <w:rPr>
          <w:b/>
          <w:u w:val="single"/>
        </w:rPr>
        <w:t>N</w:t>
      </w:r>
      <w:proofErr w:type="spellEnd"/>
      <w:r>
        <w:rPr>
          <w:b/>
          <w:u w:val="single"/>
        </w:rPr>
        <w:t xml:space="preserve">  Qualifikationsphase</w:t>
      </w:r>
      <w:proofErr w:type="gramEnd"/>
      <w:r>
        <w:rPr>
          <w:b/>
          <w:u w:val="single"/>
        </w:rPr>
        <w:t xml:space="preserve"> (Abitur 202</w:t>
      </w:r>
      <w:r w:rsidR="002E0F0A">
        <w:rPr>
          <w:b/>
          <w:u w:val="single"/>
        </w:rPr>
        <w:t>6</w:t>
      </w:r>
      <w:r w:rsidR="00490143">
        <w:rPr>
          <w:b/>
          <w:u w:val="single"/>
        </w:rPr>
        <w:t>)</w:t>
      </w:r>
    </w:p>
    <w:tbl>
      <w:tblPr>
        <w:tblW w:w="0" w:type="auto"/>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000" w:firstRow="0" w:lastRow="0" w:firstColumn="0" w:lastColumn="0" w:noHBand="0" w:noVBand="0"/>
      </w:tblPr>
      <w:tblGrid>
        <w:gridCol w:w="646"/>
        <w:gridCol w:w="1625"/>
        <w:gridCol w:w="2448"/>
        <w:gridCol w:w="5057"/>
        <w:gridCol w:w="5612"/>
      </w:tblGrid>
      <w:tr w:rsidR="003104AB" w14:paraId="2608C57B" w14:textId="77777777" w:rsidTr="00381882">
        <w:tc>
          <w:tcPr>
            <w:tcW w:w="0" w:type="auto"/>
            <w:tcBorders>
              <w:top w:val="single" w:sz="4" w:space="0" w:color="00000A"/>
              <w:left w:val="single" w:sz="4" w:space="0" w:color="00000A"/>
              <w:bottom w:val="single" w:sz="4" w:space="0" w:color="00000A"/>
              <w:right w:val="single" w:sz="4" w:space="0" w:color="00000A"/>
            </w:tcBorders>
            <w:tcMar>
              <w:left w:w="108" w:type="dxa"/>
            </w:tcMar>
          </w:tcPr>
          <w:p w14:paraId="09E5220E" w14:textId="77777777" w:rsidR="003104AB" w:rsidRPr="004221A9" w:rsidRDefault="003104AB">
            <w:pPr>
              <w:spacing w:after="0" w:line="100" w:lineRule="atLeast"/>
              <w:rPr>
                <w:b/>
              </w:rPr>
            </w:pPr>
          </w:p>
        </w:tc>
        <w:tc>
          <w:tcPr>
            <w:tcW w:w="0" w:type="auto"/>
            <w:tcBorders>
              <w:top w:val="single" w:sz="4" w:space="0" w:color="00000A"/>
              <w:left w:val="single" w:sz="4" w:space="0" w:color="00000A"/>
              <w:bottom w:val="single" w:sz="4" w:space="0" w:color="00000A"/>
              <w:right w:val="single" w:sz="4" w:space="0" w:color="00000A"/>
            </w:tcBorders>
            <w:tcMar>
              <w:left w:w="108" w:type="dxa"/>
            </w:tcMar>
          </w:tcPr>
          <w:p w14:paraId="36582A02" w14:textId="77777777" w:rsidR="003104AB" w:rsidRDefault="003104AB">
            <w:pPr>
              <w:spacing w:after="0" w:line="100" w:lineRule="atLeast"/>
              <w:rPr>
                <w:b/>
                <w:sz w:val="20"/>
                <w:szCs w:val="20"/>
                <w:lang w:val="en-US"/>
              </w:rPr>
            </w:pPr>
            <w:proofErr w:type="spellStart"/>
            <w:r>
              <w:rPr>
                <w:b/>
                <w:sz w:val="20"/>
                <w:szCs w:val="20"/>
                <w:lang w:val="en-US"/>
              </w:rPr>
              <w:t>eA</w:t>
            </w:r>
            <w:proofErr w:type="spellEnd"/>
            <w:r>
              <w:rPr>
                <w:b/>
                <w:sz w:val="20"/>
                <w:szCs w:val="20"/>
                <w:lang w:val="en-US"/>
              </w:rPr>
              <w:t>/</w:t>
            </w:r>
            <w:proofErr w:type="spellStart"/>
            <w:proofErr w:type="gramStart"/>
            <w:r>
              <w:rPr>
                <w:b/>
                <w:sz w:val="20"/>
                <w:szCs w:val="20"/>
                <w:lang w:val="en-US"/>
              </w:rPr>
              <w:t>gA</w:t>
            </w:r>
            <w:proofErr w:type="spellEnd"/>
            <w:r>
              <w:rPr>
                <w:b/>
                <w:sz w:val="20"/>
                <w:szCs w:val="20"/>
                <w:lang w:val="en-US"/>
              </w:rPr>
              <w:t xml:space="preserve">  </w:t>
            </w:r>
            <w:proofErr w:type="spellStart"/>
            <w:r>
              <w:rPr>
                <w:b/>
                <w:sz w:val="20"/>
                <w:szCs w:val="20"/>
                <w:lang w:val="en-US"/>
              </w:rPr>
              <w:t>Semesterthema</w:t>
            </w:r>
            <w:proofErr w:type="spellEnd"/>
            <w:proofErr w:type="gramEnd"/>
          </w:p>
        </w:tc>
        <w:tc>
          <w:tcPr>
            <w:tcW w:w="0" w:type="auto"/>
            <w:tcBorders>
              <w:top w:val="single" w:sz="4" w:space="0" w:color="00000A"/>
              <w:left w:val="single" w:sz="4" w:space="0" w:color="00000A"/>
              <w:bottom w:val="single" w:sz="4" w:space="0" w:color="00000A"/>
              <w:right w:val="single" w:sz="4" w:space="0" w:color="00000A"/>
            </w:tcBorders>
            <w:tcMar>
              <w:left w:w="108" w:type="dxa"/>
            </w:tcMar>
          </w:tcPr>
          <w:p w14:paraId="6F506E08" w14:textId="77777777" w:rsidR="003104AB" w:rsidRDefault="003104AB">
            <w:pPr>
              <w:spacing w:after="0" w:line="100" w:lineRule="atLeast"/>
              <w:rPr>
                <w:b/>
                <w:sz w:val="20"/>
                <w:szCs w:val="20"/>
                <w:lang w:val="en-US"/>
              </w:rPr>
            </w:pPr>
            <w:proofErr w:type="spellStart"/>
            <w:r>
              <w:rPr>
                <w:b/>
                <w:sz w:val="20"/>
                <w:szCs w:val="20"/>
                <w:lang w:val="en-US"/>
              </w:rPr>
              <w:t>Themenfelder</w:t>
            </w:r>
            <w:proofErr w:type="spellEnd"/>
            <w:r>
              <w:rPr>
                <w:b/>
                <w:sz w:val="20"/>
                <w:szCs w:val="20"/>
                <w:lang w:val="en-US"/>
              </w:rPr>
              <w:t xml:space="preserve"> </w:t>
            </w:r>
            <w:proofErr w:type="spellStart"/>
            <w:r>
              <w:rPr>
                <w:b/>
                <w:sz w:val="20"/>
                <w:szCs w:val="20"/>
                <w:lang w:val="en-US"/>
              </w:rPr>
              <w:t>Kerncurriculum</w:t>
            </w:r>
            <w:proofErr w:type="spellEnd"/>
          </w:p>
          <w:p w14:paraId="7B9A2AE7" w14:textId="77777777" w:rsidR="003104AB" w:rsidRDefault="003104AB">
            <w:pPr>
              <w:spacing w:after="0" w:line="100" w:lineRule="atLeast"/>
              <w:rPr>
                <w:b/>
                <w:sz w:val="20"/>
                <w:szCs w:val="20"/>
                <w:lang w:val="en-US"/>
              </w:rPr>
            </w:pPr>
          </w:p>
        </w:tc>
        <w:tc>
          <w:tcPr>
            <w:tcW w:w="5057" w:type="dxa"/>
            <w:tcBorders>
              <w:top w:val="single" w:sz="4" w:space="0" w:color="00000A"/>
              <w:left w:val="single" w:sz="4" w:space="0" w:color="00000A"/>
              <w:bottom w:val="single" w:sz="4" w:space="0" w:color="00000A"/>
              <w:right w:val="single" w:sz="4" w:space="0" w:color="00000A"/>
            </w:tcBorders>
            <w:tcMar>
              <w:left w:w="108" w:type="dxa"/>
            </w:tcMar>
          </w:tcPr>
          <w:p w14:paraId="646CE5D0" w14:textId="77777777" w:rsidR="003104AB" w:rsidRDefault="003104AB">
            <w:pPr>
              <w:spacing w:after="0" w:line="100" w:lineRule="atLeast"/>
              <w:rPr>
                <w:b/>
                <w:sz w:val="20"/>
                <w:szCs w:val="20"/>
              </w:rPr>
            </w:pPr>
            <w:r>
              <w:rPr>
                <w:b/>
                <w:sz w:val="20"/>
                <w:szCs w:val="20"/>
              </w:rPr>
              <w:t xml:space="preserve">eA: Verbindliche Literatur/Materialien zur Abiturprüfung; </w:t>
            </w:r>
          </w:p>
          <w:p w14:paraId="40B94D2E" w14:textId="77777777" w:rsidR="003104AB" w:rsidRDefault="003104AB">
            <w:pPr>
              <w:spacing w:after="0" w:line="100" w:lineRule="atLeast"/>
              <w:rPr>
                <w:b/>
                <w:sz w:val="20"/>
                <w:szCs w:val="20"/>
              </w:rPr>
            </w:pPr>
            <w:r>
              <w:rPr>
                <w:b/>
                <w:sz w:val="20"/>
                <w:szCs w:val="20"/>
              </w:rPr>
              <w:t xml:space="preserve">schulinterner Schwerpunkt: </w:t>
            </w:r>
          </w:p>
          <w:p w14:paraId="1FD2B7C7" w14:textId="77777777" w:rsidR="003104AB" w:rsidRDefault="003104AB">
            <w:pPr>
              <w:spacing w:after="0" w:line="100" w:lineRule="atLeast"/>
              <w:rPr>
                <w:b/>
                <w:sz w:val="20"/>
                <w:szCs w:val="20"/>
              </w:rPr>
            </w:pPr>
            <w:r>
              <w:rPr>
                <w:b/>
                <w:sz w:val="20"/>
                <w:szCs w:val="20"/>
              </w:rPr>
              <w:t>ggf. Lehrbuch Methodenkompetenzen</w:t>
            </w:r>
          </w:p>
        </w:tc>
        <w:tc>
          <w:tcPr>
            <w:tcW w:w="5612" w:type="dxa"/>
            <w:tcBorders>
              <w:top w:val="single" w:sz="4" w:space="0" w:color="00000A"/>
              <w:left w:val="single" w:sz="4" w:space="0" w:color="00000A"/>
              <w:bottom w:val="single" w:sz="4" w:space="0" w:color="00000A"/>
              <w:right w:val="single" w:sz="4" w:space="0" w:color="00000A"/>
            </w:tcBorders>
            <w:tcMar>
              <w:left w:w="108" w:type="dxa"/>
            </w:tcMar>
          </w:tcPr>
          <w:p w14:paraId="03CCE9F7" w14:textId="77777777" w:rsidR="003104AB" w:rsidRDefault="003104AB">
            <w:pPr>
              <w:spacing w:after="0" w:line="100" w:lineRule="atLeast"/>
              <w:rPr>
                <w:b/>
                <w:sz w:val="20"/>
                <w:szCs w:val="20"/>
              </w:rPr>
            </w:pPr>
            <w:r>
              <w:rPr>
                <w:b/>
                <w:sz w:val="20"/>
                <w:szCs w:val="20"/>
              </w:rPr>
              <w:t>eA: Schwerpunkte im Semester:</w:t>
            </w:r>
          </w:p>
          <w:p w14:paraId="673869EB" w14:textId="77777777" w:rsidR="003104AB" w:rsidRDefault="003104AB">
            <w:pPr>
              <w:spacing w:after="0" w:line="100" w:lineRule="atLeast"/>
              <w:rPr>
                <w:b/>
                <w:sz w:val="20"/>
                <w:szCs w:val="20"/>
              </w:rPr>
            </w:pPr>
            <w:r>
              <w:rPr>
                <w:b/>
                <w:sz w:val="20"/>
                <w:szCs w:val="20"/>
              </w:rPr>
              <w:t xml:space="preserve">kommunikative Kompetenzen </w:t>
            </w:r>
          </w:p>
        </w:tc>
      </w:tr>
      <w:tr w:rsidR="003104AB" w14:paraId="3D1C9AEB" w14:textId="77777777" w:rsidTr="00381882">
        <w:tc>
          <w:tcPr>
            <w:tcW w:w="0" w:type="auto"/>
            <w:tcBorders>
              <w:top w:val="single" w:sz="4" w:space="0" w:color="00000A"/>
              <w:left w:val="single" w:sz="4" w:space="0" w:color="00000A"/>
              <w:bottom w:val="single" w:sz="4" w:space="0" w:color="00000A"/>
              <w:right w:val="single" w:sz="4" w:space="0" w:color="00000A"/>
            </w:tcBorders>
            <w:tcMar>
              <w:left w:w="108" w:type="dxa"/>
            </w:tcMar>
          </w:tcPr>
          <w:p w14:paraId="398CC5BE" w14:textId="77777777" w:rsidR="003104AB" w:rsidRDefault="003104AB">
            <w:pPr>
              <w:spacing w:after="0" w:line="100" w:lineRule="atLeast"/>
              <w:rPr>
                <w:b/>
                <w:lang w:val="en-US"/>
              </w:rPr>
            </w:pPr>
            <w:r>
              <w:rPr>
                <w:b/>
                <w:lang w:val="en-US"/>
              </w:rPr>
              <w:t>12/1</w:t>
            </w:r>
          </w:p>
        </w:tc>
        <w:tc>
          <w:tcPr>
            <w:tcW w:w="0" w:type="auto"/>
            <w:tcBorders>
              <w:top w:val="single" w:sz="4" w:space="0" w:color="00000A"/>
              <w:left w:val="single" w:sz="4" w:space="0" w:color="00000A"/>
              <w:bottom w:val="single" w:sz="4" w:space="0" w:color="00000A"/>
              <w:right w:val="single" w:sz="4" w:space="0" w:color="00000A"/>
            </w:tcBorders>
            <w:tcMar>
              <w:left w:w="108" w:type="dxa"/>
            </w:tcMar>
          </w:tcPr>
          <w:p w14:paraId="21147970" w14:textId="6AB955E0" w:rsidR="00BD2C2D" w:rsidRPr="00BD2C2D" w:rsidRDefault="00BD2C2D" w:rsidP="00BD2C2D">
            <w:pPr>
              <w:suppressAutoHyphens w:val="0"/>
              <w:spacing w:after="160" w:line="259" w:lineRule="auto"/>
              <w:rPr>
                <w:rFonts w:asciiTheme="minorHAnsi" w:eastAsiaTheme="minorHAnsi" w:hAnsiTheme="minorHAnsi" w:cstheme="minorBidi"/>
                <w:b/>
              </w:rPr>
            </w:pPr>
            <w:r w:rsidRPr="00BD2C2D">
              <w:rPr>
                <w:rFonts w:asciiTheme="minorHAnsi" w:eastAsiaTheme="minorHAnsi" w:hAnsiTheme="minorHAnsi" w:cstheme="minorBidi"/>
                <w:b/>
              </w:rPr>
              <w:t xml:space="preserve">The individual and </w:t>
            </w:r>
            <w:proofErr w:type="spellStart"/>
            <w:r w:rsidRPr="00BD2C2D">
              <w:rPr>
                <w:rFonts w:asciiTheme="minorHAnsi" w:eastAsiaTheme="minorHAnsi" w:hAnsiTheme="minorHAnsi" w:cstheme="minorBidi"/>
                <w:b/>
              </w:rPr>
              <w:t>societ</w:t>
            </w:r>
            <w:r w:rsidR="00671B5C">
              <w:rPr>
                <w:rFonts w:asciiTheme="minorHAnsi" w:eastAsiaTheme="minorHAnsi" w:hAnsiTheme="minorHAnsi" w:cstheme="minorBidi"/>
                <w:b/>
              </w:rPr>
              <w:t>y</w:t>
            </w:r>
            <w:proofErr w:type="spellEnd"/>
          </w:p>
          <w:p w14:paraId="688ADD7E" w14:textId="5CB82FF4" w:rsidR="003104AB" w:rsidRDefault="003104AB">
            <w:pPr>
              <w:spacing w:after="0" w:line="100" w:lineRule="atLeast"/>
              <w:rPr>
                <w:b/>
                <w:lang w:val="en-US"/>
              </w:rPr>
            </w:pPr>
          </w:p>
        </w:tc>
        <w:tc>
          <w:tcPr>
            <w:tcW w:w="0" w:type="auto"/>
            <w:tcBorders>
              <w:top w:val="single" w:sz="4" w:space="0" w:color="00000A"/>
              <w:left w:val="single" w:sz="4" w:space="0" w:color="00000A"/>
              <w:bottom w:val="single" w:sz="4" w:space="0" w:color="00000A"/>
              <w:right w:val="single" w:sz="4" w:space="0" w:color="00000A"/>
            </w:tcBorders>
            <w:tcMar>
              <w:left w:w="108" w:type="dxa"/>
            </w:tcMar>
          </w:tcPr>
          <w:p w14:paraId="5A7B99A2" w14:textId="2A2639FC" w:rsidR="003104AB" w:rsidRPr="00FB1788" w:rsidRDefault="003104AB">
            <w:pPr>
              <w:spacing w:after="0" w:line="100" w:lineRule="atLeast"/>
              <w:rPr>
                <w:rFonts w:cs="Calibri"/>
                <w:b/>
                <w:bCs/>
                <w:lang w:val="en-US"/>
              </w:rPr>
            </w:pPr>
            <w:r w:rsidRPr="00FB1788">
              <w:rPr>
                <w:rFonts w:cs="Calibri"/>
                <w:b/>
                <w:bCs/>
                <w:lang w:val="en-US"/>
              </w:rPr>
              <w:t xml:space="preserve">Individual and society </w:t>
            </w:r>
          </w:p>
          <w:p w14:paraId="506CF814" w14:textId="2711508E" w:rsidR="00BD2C2D" w:rsidRPr="00671B5C" w:rsidRDefault="00BD2C2D" w:rsidP="00504F12">
            <w:pPr>
              <w:suppressAutoHyphens w:val="0"/>
              <w:spacing w:after="0" w:line="240" w:lineRule="auto"/>
              <w:ind w:left="170" w:hanging="170"/>
              <w:rPr>
                <w:rFonts w:asciiTheme="minorHAnsi" w:eastAsiaTheme="minorHAnsi" w:hAnsiTheme="minorHAnsi" w:cstheme="minorBidi"/>
                <w:lang w:val="en-GB"/>
              </w:rPr>
            </w:pPr>
            <w:r w:rsidRPr="00671B5C">
              <w:rPr>
                <w:rFonts w:asciiTheme="minorHAnsi" w:eastAsiaTheme="minorHAnsi" w:hAnsiTheme="minorHAnsi" w:cstheme="minorBidi"/>
                <w:lang w:val="en-GB"/>
              </w:rPr>
              <w:t>- Questions of identity: ambitions and obstacles, conformity vs. individualism</w:t>
            </w:r>
          </w:p>
          <w:p w14:paraId="7F75F2C0" w14:textId="2AB523EB" w:rsidR="00BD2C2D" w:rsidRPr="00671B5C" w:rsidRDefault="00BD2C2D" w:rsidP="00504F12">
            <w:pPr>
              <w:suppressAutoHyphens w:val="0"/>
              <w:spacing w:after="0" w:line="240" w:lineRule="auto"/>
              <w:ind w:left="170" w:hanging="170"/>
              <w:rPr>
                <w:rFonts w:asciiTheme="minorHAnsi" w:eastAsiaTheme="minorHAnsi" w:hAnsiTheme="minorHAnsi" w:cstheme="minorBidi"/>
                <w:lang w:val="en-GB"/>
              </w:rPr>
            </w:pPr>
            <w:r w:rsidRPr="00671B5C">
              <w:rPr>
                <w:rFonts w:asciiTheme="minorHAnsi" w:eastAsiaTheme="minorHAnsi" w:hAnsiTheme="minorHAnsi" w:cstheme="minorBidi"/>
                <w:lang w:val="en-GB"/>
              </w:rPr>
              <w:t>- Chances and challenges for society: gender issues</w:t>
            </w:r>
          </w:p>
          <w:p w14:paraId="78666A24" w14:textId="77777777" w:rsidR="003104AB" w:rsidRDefault="003104AB" w:rsidP="00BD2C2D">
            <w:pPr>
              <w:spacing w:after="0" w:line="100" w:lineRule="atLeast"/>
              <w:rPr>
                <w:b/>
                <w:sz w:val="18"/>
                <w:szCs w:val="18"/>
                <w:lang w:val="en-US"/>
              </w:rPr>
            </w:pPr>
          </w:p>
        </w:tc>
        <w:tc>
          <w:tcPr>
            <w:tcW w:w="5057" w:type="dxa"/>
            <w:tcBorders>
              <w:top w:val="single" w:sz="4" w:space="0" w:color="00000A"/>
              <w:left w:val="single" w:sz="4" w:space="0" w:color="00000A"/>
              <w:bottom w:val="single" w:sz="4" w:space="0" w:color="00000A"/>
              <w:right w:val="single" w:sz="4" w:space="0" w:color="00000A"/>
            </w:tcBorders>
            <w:tcMar>
              <w:left w:w="108" w:type="dxa"/>
            </w:tcMar>
          </w:tcPr>
          <w:p w14:paraId="24AE586D" w14:textId="5DA69338" w:rsidR="001D74A0" w:rsidRPr="00671B5C" w:rsidRDefault="001D74A0" w:rsidP="00504F12">
            <w:pPr>
              <w:spacing w:after="0" w:line="100" w:lineRule="atLeast"/>
              <w:ind w:left="170" w:hanging="170"/>
              <w:rPr>
                <w:b/>
                <w:bCs/>
                <w:lang w:val="en-GB"/>
              </w:rPr>
            </w:pPr>
            <w:proofErr w:type="spellStart"/>
            <w:r w:rsidRPr="00671B5C">
              <w:rPr>
                <w:b/>
                <w:bCs/>
                <w:lang w:val="en-GB"/>
              </w:rPr>
              <w:t>Kurz</w:t>
            </w:r>
            <w:r w:rsidR="00BD2C2D" w:rsidRPr="00671B5C">
              <w:rPr>
                <w:b/>
                <w:bCs/>
                <w:lang w:val="en-GB"/>
              </w:rPr>
              <w:t>prosa</w:t>
            </w:r>
            <w:proofErr w:type="spellEnd"/>
            <w:r w:rsidRPr="00671B5C">
              <w:rPr>
                <w:b/>
                <w:bCs/>
                <w:lang w:val="en-GB"/>
              </w:rPr>
              <w:t>:</w:t>
            </w:r>
          </w:p>
          <w:p w14:paraId="6FB49B73" w14:textId="0FD74FEC" w:rsidR="00BD2C2D" w:rsidRPr="00671B5C" w:rsidRDefault="00504F12" w:rsidP="00504F12">
            <w:pPr>
              <w:suppressAutoHyphens w:val="0"/>
              <w:spacing w:after="0" w:line="240" w:lineRule="auto"/>
              <w:ind w:left="170" w:hanging="170"/>
              <w:rPr>
                <w:rFonts w:asciiTheme="minorHAnsi" w:eastAsiaTheme="minorHAnsi" w:hAnsiTheme="minorHAnsi" w:cstheme="minorBidi"/>
                <w:sz w:val="21"/>
                <w:szCs w:val="21"/>
                <w:lang w:val="en-GB"/>
              </w:rPr>
            </w:pPr>
            <w:r w:rsidRPr="00671B5C">
              <w:rPr>
                <w:rFonts w:asciiTheme="minorHAnsi" w:eastAsiaTheme="minorHAnsi" w:hAnsiTheme="minorHAnsi" w:cstheme="minorBidi"/>
                <w:sz w:val="21"/>
                <w:szCs w:val="21"/>
                <w:lang w:val="en-GB"/>
              </w:rPr>
              <w:t xml:space="preserve">- </w:t>
            </w:r>
            <w:r w:rsidR="00BD2C2D" w:rsidRPr="00671B5C">
              <w:rPr>
                <w:rFonts w:asciiTheme="minorHAnsi" w:eastAsiaTheme="minorHAnsi" w:hAnsiTheme="minorHAnsi" w:cstheme="minorBidi"/>
                <w:sz w:val="21"/>
                <w:szCs w:val="21"/>
                <w:lang w:val="en-GB"/>
              </w:rPr>
              <w:t>Charlotte Perkins Gilman, “The Yellow Wallpaper” (1892)</w:t>
            </w:r>
          </w:p>
          <w:p w14:paraId="7EBC88A7" w14:textId="72C4D08E" w:rsidR="00BD2C2D" w:rsidRPr="00671B5C" w:rsidRDefault="00504F12" w:rsidP="00504F12">
            <w:pPr>
              <w:suppressAutoHyphens w:val="0"/>
              <w:spacing w:after="0" w:line="240" w:lineRule="auto"/>
              <w:ind w:left="170" w:hanging="170"/>
              <w:rPr>
                <w:rFonts w:asciiTheme="minorHAnsi" w:eastAsiaTheme="minorHAnsi" w:hAnsiTheme="minorHAnsi" w:cstheme="minorBidi"/>
                <w:sz w:val="21"/>
                <w:szCs w:val="21"/>
                <w:lang w:val="en-GB"/>
              </w:rPr>
            </w:pPr>
            <w:r w:rsidRPr="00671B5C">
              <w:rPr>
                <w:rFonts w:asciiTheme="minorHAnsi" w:eastAsiaTheme="minorHAnsi" w:hAnsiTheme="minorHAnsi" w:cstheme="minorBidi"/>
                <w:sz w:val="21"/>
                <w:szCs w:val="21"/>
                <w:lang w:val="en-GB"/>
              </w:rPr>
              <w:t xml:space="preserve">- </w:t>
            </w:r>
            <w:r w:rsidR="00BD2C2D" w:rsidRPr="00671B5C">
              <w:rPr>
                <w:rFonts w:asciiTheme="minorHAnsi" w:eastAsiaTheme="minorHAnsi" w:hAnsiTheme="minorHAnsi" w:cstheme="minorBidi"/>
                <w:sz w:val="21"/>
                <w:szCs w:val="21"/>
                <w:lang w:val="en-GB"/>
              </w:rPr>
              <w:t>Kate Chopin, “The Story of an Hour” (1894)</w:t>
            </w:r>
          </w:p>
          <w:p w14:paraId="21D374DE" w14:textId="27379272" w:rsidR="00BD2C2D" w:rsidRPr="00671B5C" w:rsidRDefault="00504F12" w:rsidP="00504F12">
            <w:pPr>
              <w:suppressAutoHyphens w:val="0"/>
              <w:spacing w:after="0" w:line="240" w:lineRule="auto"/>
              <w:ind w:left="170" w:hanging="170"/>
              <w:rPr>
                <w:rFonts w:asciiTheme="minorHAnsi" w:eastAsiaTheme="minorHAnsi" w:hAnsiTheme="minorHAnsi" w:cstheme="minorBidi"/>
                <w:sz w:val="21"/>
                <w:szCs w:val="21"/>
                <w:lang w:val="en-GB"/>
              </w:rPr>
            </w:pPr>
            <w:r w:rsidRPr="00671B5C">
              <w:rPr>
                <w:rFonts w:asciiTheme="minorHAnsi" w:eastAsiaTheme="minorHAnsi" w:hAnsiTheme="minorHAnsi" w:cstheme="minorBidi"/>
                <w:sz w:val="21"/>
                <w:szCs w:val="21"/>
                <w:lang w:val="en-GB"/>
              </w:rPr>
              <w:t xml:space="preserve">- </w:t>
            </w:r>
            <w:r w:rsidR="00BD2C2D" w:rsidRPr="00671B5C">
              <w:rPr>
                <w:rFonts w:asciiTheme="minorHAnsi" w:eastAsiaTheme="minorHAnsi" w:hAnsiTheme="minorHAnsi" w:cstheme="minorBidi"/>
                <w:sz w:val="21"/>
                <w:szCs w:val="21"/>
                <w:lang w:val="en-GB"/>
              </w:rPr>
              <w:t>Fay Weldon, “Weekend” (1978)</w:t>
            </w:r>
          </w:p>
          <w:p w14:paraId="07163417" w14:textId="3DC251FB" w:rsidR="00BD2C2D" w:rsidRPr="00671B5C" w:rsidRDefault="00504F12" w:rsidP="00504F12">
            <w:pPr>
              <w:suppressAutoHyphens w:val="0"/>
              <w:spacing w:after="0" w:line="240" w:lineRule="auto"/>
              <w:ind w:left="170" w:hanging="170"/>
              <w:rPr>
                <w:rFonts w:asciiTheme="minorHAnsi" w:eastAsiaTheme="minorHAnsi" w:hAnsiTheme="minorHAnsi" w:cstheme="minorBidi"/>
                <w:sz w:val="21"/>
                <w:szCs w:val="21"/>
                <w:lang w:val="en-GB"/>
              </w:rPr>
            </w:pPr>
            <w:r w:rsidRPr="00671B5C">
              <w:rPr>
                <w:rFonts w:asciiTheme="minorHAnsi" w:eastAsiaTheme="minorHAnsi" w:hAnsiTheme="minorHAnsi" w:cstheme="minorBidi"/>
                <w:sz w:val="21"/>
                <w:szCs w:val="21"/>
                <w:lang w:val="en-GB"/>
              </w:rPr>
              <w:t xml:space="preserve">- </w:t>
            </w:r>
            <w:r w:rsidR="00BD2C2D" w:rsidRPr="00671B5C">
              <w:rPr>
                <w:rFonts w:asciiTheme="minorHAnsi" w:eastAsiaTheme="minorHAnsi" w:hAnsiTheme="minorHAnsi" w:cstheme="minorBidi"/>
                <w:sz w:val="21"/>
                <w:szCs w:val="21"/>
                <w:lang w:val="en-GB"/>
              </w:rPr>
              <w:t>Bernardine Evaristo, “The First Feminists” (2020)</w:t>
            </w:r>
            <w:r w:rsidRPr="00671B5C">
              <w:rPr>
                <w:rFonts w:asciiTheme="minorHAnsi" w:eastAsiaTheme="minorHAnsi" w:hAnsiTheme="minorHAnsi" w:cstheme="minorBidi"/>
                <w:sz w:val="21"/>
                <w:szCs w:val="21"/>
                <w:lang w:val="en-GB"/>
              </w:rPr>
              <w:t xml:space="preserve"> (</w:t>
            </w:r>
            <w:r w:rsidR="00BD2C2D" w:rsidRPr="00671B5C">
              <w:rPr>
                <w:rFonts w:asciiTheme="minorHAnsi" w:eastAsiaTheme="minorHAnsi" w:hAnsiTheme="minorHAnsi" w:cstheme="minorBidi"/>
                <w:sz w:val="21"/>
                <w:szCs w:val="21"/>
                <w:lang w:val="en-GB"/>
              </w:rPr>
              <w:t>https://wepresent.wetransfer.com/stories/literally-bernardine-evaristo)</w:t>
            </w:r>
          </w:p>
          <w:p w14:paraId="0C02D41A" w14:textId="5A6AA867" w:rsidR="001D74A0" w:rsidRPr="001D74A0" w:rsidRDefault="001D74A0">
            <w:pPr>
              <w:spacing w:after="0" w:line="100" w:lineRule="atLeast"/>
              <w:rPr>
                <w:rFonts w:cs="Calibri"/>
                <w:b/>
                <w:sz w:val="18"/>
                <w:szCs w:val="18"/>
                <w:lang w:val="en-GB"/>
              </w:rPr>
            </w:pPr>
          </w:p>
        </w:tc>
        <w:tc>
          <w:tcPr>
            <w:tcW w:w="5612" w:type="dxa"/>
            <w:tcBorders>
              <w:top w:val="single" w:sz="4" w:space="0" w:color="00000A"/>
              <w:left w:val="single" w:sz="4" w:space="0" w:color="00000A"/>
              <w:bottom w:val="single" w:sz="4" w:space="0" w:color="00000A"/>
              <w:right w:val="single" w:sz="4" w:space="0" w:color="00000A"/>
            </w:tcBorders>
            <w:tcMar>
              <w:left w:w="108" w:type="dxa"/>
            </w:tcMar>
          </w:tcPr>
          <w:p w14:paraId="192D4845" w14:textId="77777777" w:rsidR="003104AB" w:rsidRPr="00381882" w:rsidRDefault="003104AB">
            <w:pPr>
              <w:pStyle w:val="Listenabsatz1"/>
              <w:spacing w:after="0" w:line="100" w:lineRule="atLeast"/>
              <w:ind w:left="0"/>
              <w:rPr>
                <w:rFonts w:cs="Calibri"/>
                <w:b/>
                <w:sz w:val="18"/>
                <w:szCs w:val="18"/>
              </w:rPr>
            </w:pPr>
            <w:r w:rsidRPr="00381882">
              <w:rPr>
                <w:rFonts w:cs="Calibri"/>
                <w:b/>
                <w:sz w:val="18"/>
                <w:szCs w:val="18"/>
              </w:rPr>
              <w:t xml:space="preserve">Hör-/Hörsehverstehen: </w:t>
            </w:r>
          </w:p>
          <w:p w14:paraId="793A35FC" w14:textId="77777777" w:rsidR="003104AB" w:rsidRPr="00381882" w:rsidRDefault="003104AB">
            <w:pPr>
              <w:spacing w:after="0" w:line="100" w:lineRule="atLeast"/>
              <w:textAlignment w:val="center"/>
              <w:rPr>
                <w:rFonts w:cs="Calibri"/>
                <w:color w:val="000000"/>
                <w:sz w:val="16"/>
                <w:szCs w:val="16"/>
              </w:rPr>
            </w:pPr>
            <w:r w:rsidRPr="00381882">
              <w:rPr>
                <w:rFonts w:cs="Calibri"/>
                <w:color w:val="000000"/>
                <w:sz w:val="16"/>
                <w:szCs w:val="16"/>
              </w:rPr>
              <w:t>Die Schülerinnen und Schüler…</w:t>
            </w:r>
          </w:p>
          <w:p w14:paraId="49360A38" w14:textId="77777777" w:rsidR="003104AB" w:rsidRPr="00381882" w:rsidRDefault="003104AB">
            <w:pPr>
              <w:spacing w:after="0" w:line="100" w:lineRule="atLeast"/>
              <w:textAlignment w:val="center"/>
              <w:rPr>
                <w:rFonts w:cs="Calibri"/>
                <w:b/>
                <w:color w:val="000000"/>
                <w:sz w:val="16"/>
                <w:szCs w:val="16"/>
              </w:rPr>
            </w:pPr>
            <w:r w:rsidRPr="00381882">
              <w:rPr>
                <w:rFonts w:cs="Calibri"/>
                <w:color w:val="000000"/>
                <w:sz w:val="16"/>
                <w:szCs w:val="16"/>
              </w:rPr>
              <w:t xml:space="preserve">● </w:t>
            </w:r>
            <w:r w:rsidRPr="00381882">
              <w:rPr>
                <w:rFonts w:cs="Calibri"/>
                <w:b/>
                <w:color w:val="000000"/>
                <w:sz w:val="16"/>
                <w:szCs w:val="16"/>
              </w:rPr>
              <w:t xml:space="preserve">verstehen nahezu alle Spielfilme </w:t>
            </w:r>
          </w:p>
          <w:p w14:paraId="3932E1FB" w14:textId="77777777" w:rsidR="003104AB" w:rsidRPr="00381882" w:rsidRDefault="003104AB">
            <w:pPr>
              <w:spacing w:after="0" w:line="100" w:lineRule="atLeast"/>
              <w:textAlignment w:val="center"/>
              <w:rPr>
                <w:rFonts w:cs="Calibri"/>
                <w:b/>
                <w:color w:val="000000"/>
                <w:sz w:val="16"/>
                <w:szCs w:val="16"/>
              </w:rPr>
            </w:pPr>
            <w:r w:rsidRPr="00381882">
              <w:rPr>
                <w:rFonts w:cs="Calibri"/>
                <w:b/>
                <w:color w:val="000000"/>
                <w:sz w:val="16"/>
                <w:szCs w:val="16"/>
              </w:rPr>
              <w:t xml:space="preserve">● verstehen neben den Hauptaussagen auch Details in längeren Hörtexten bzw. Hör- und Sehtexte (z.B. eines Spielfilms) auch zu weniger vertrauten Themen </w:t>
            </w:r>
          </w:p>
          <w:p w14:paraId="701439A4" w14:textId="77777777" w:rsidR="003104AB" w:rsidRPr="00381882" w:rsidRDefault="003104AB">
            <w:pPr>
              <w:pStyle w:val="Listenabsatz1"/>
              <w:spacing w:after="0" w:line="100" w:lineRule="atLeast"/>
              <w:ind w:left="0"/>
              <w:rPr>
                <w:rFonts w:cs="Calibri"/>
                <w:b/>
                <w:sz w:val="16"/>
                <w:szCs w:val="16"/>
              </w:rPr>
            </w:pPr>
          </w:p>
          <w:p w14:paraId="52F43227" w14:textId="77777777" w:rsidR="003104AB" w:rsidRPr="00381882" w:rsidRDefault="003104AB">
            <w:pPr>
              <w:pStyle w:val="Listenabsatz1"/>
              <w:spacing w:after="0" w:line="100" w:lineRule="atLeast"/>
              <w:ind w:left="0"/>
              <w:rPr>
                <w:rFonts w:ascii="Arial" w:hAnsi="Arial" w:cs="Arial"/>
                <w:b/>
                <w:sz w:val="16"/>
                <w:szCs w:val="16"/>
              </w:rPr>
            </w:pPr>
            <w:r w:rsidRPr="00381882">
              <w:rPr>
                <w:rFonts w:ascii="Arial" w:hAnsi="Arial" w:cs="Arial"/>
                <w:b/>
                <w:sz w:val="16"/>
                <w:szCs w:val="16"/>
              </w:rPr>
              <w:t>Leseverstehen</w:t>
            </w:r>
          </w:p>
          <w:p w14:paraId="7D34D975" w14:textId="77777777" w:rsidR="003104AB" w:rsidRPr="00381882" w:rsidRDefault="003104AB">
            <w:pPr>
              <w:spacing w:after="0" w:line="100" w:lineRule="atLeast"/>
              <w:textAlignment w:val="center"/>
              <w:rPr>
                <w:rFonts w:cs="Calibri"/>
                <w:color w:val="000000"/>
                <w:sz w:val="16"/>
                <w:szCs w:val="16"/>
              </w:rPr>
            </w:pPr>
            <w:r w:rsidRPr="00381882">
              <w:rPr>
                <w:rFonts w:cs="Calibri"/>
                <w:color w:val="000000"/>
                <w:sz w:val="16"/>
                <w:szCs w:val="16"/>
              </w:rPr>
              <w:t xml:space="preserve">Die Schülerinnen und </w:t>
            </w:r>
            <w:proofErr w:type="gramStart"/>
            <w:r w:rsidRPr="00381882">
              <w:rPr>
                <w:rFonts w:cs="Calibri"/>
                <w:color w:val="000000"/>
                <w:sz w:val="16"/>
                <w:szCs w:val="16"/>
              </w:rPr>
              <w:t>Schüler  …</w:t>
            </w:r>
            <w:proofErr w:type="gramEnd"/>
            <w:r w:rsidRPr="00381882">
              <w:rPr>
                <w:rFonts w:cs="Calibri"/>
                <w:color w:val="000000"/>
                <w:sz w:val="16"/>
                <w:szCs w:val="16"/>
              </w:rPr>
              <w:t xml:space="preserve"> </w:t>
            </w:r>
          </w:p>
          <w:p w14:paraId="6F874ECB" w14:textId="77777777" w:rsidR="003104AB" w:rsidRPr="00381882" w:rsidRDefault="003104AB">
            <w:pPr>
              <w:spacing w:after="0" w:line="100" w:lineRule="atLeast"/>
              <w:textAlignment w:val="center"/>
              <w:rPr>
                <w:rFonts w:cs="Calibri"/>
                <w:b/>
                <w:color w:val="000000"/>
                <w:sz w:val="16"/>
                <w:szCs w:val="16"/>
              </w:rPr>
            </w:pPr>
            <w:r w:rsidRPr="00381882">
              <w:rPr>
                <w:rFonts w:cs="Calibri"/>
                <w:color w:val="000000"/>
                <w:sz w:val="16"/>
                <w:szCs w:val="16"/>
              </w:rPr>
              <w:t xml:space="preserve">● </w:t>
            </w:r>
            <w:r w:rsidRPr="00381882">
              <w:rPr>
                <w:rFonts w:cs="Calibri"/>
                <w:b/>
                <w:color w:val="000000"/>
                <w:sz w:val="16"/>
                <w:szCs w:val="16"/>
              </w:rPr>
              <w:t>verstehen komplexe authentische Texte unterschiedlicher Art und Länge, selbst wenn sie nicht in der Standardsprache verfasst und weniger vertrauten Gebieten zuzuordnen sind. (Kurzgeschichte)</w:t>
            </w:r>
          </w:p>
          <w:p w14:paraId="34E6B42A" w14:textId="77777777" w:rsidR="003104AB" w:rsidRPr="00381882" w:rsidRDefault="003104AB">
            <w:pPr>
              <w:spacing w:after="0" w:line="100" w:lineRule="atLeast"/>
              <w:textAlignment w:val="center"/>
              <w:rPr>
                <w:rFonts w:cs="Calibri"/>
                <w:color w:val="000000"/>
                <w:sz w:val="16"/>
                <w:szCs w:val="16"/>
              </w:rPr>
            </w:pPr>
            <w:r w:rsidRPr="00381882">
              <w:rPr>
                <w:rFonts w:cs="Calibri"/>
                <w:color w:val="000000"/>
                <w:sz w:val="16"/>
                <w:szCs w:val="16"/>
              </w:rPr>
              <w:t xml:space="preserve"> ●</w:t>
            </w:r>
            <w:r w:rsidRPr="00381882">
              <w:rPr>
                <w:rFonts w:cs="Calibri"/>
                <w:b/>
                <w:color w:val="000000"/>
                <w:sz w:val="16"/>
                <w:szCs w:val="16"/>
              </w:rPr>
              <w:t>erkennen in einem breiten Spektrum von Textsorten auch komplexe und abstrakte Gedankengänge und ziehen Schlussfolgerungen (informierendes und interpretierendes Lesen).</w:t>
            </w:r>
            <w:r w:rsidRPr="00381882">
              <w:rPr>
                <w:rFonts w:cs="Calibri"/>
                <w:color w:val="000000"/>
                <w:sz w:val="16"/>
                <w:szCs w:val="16"/>
              </w:rPr>
              <w:t xml:space="preserve"> </w:t>
            </w:r>
          </w:p>
          <w:p w14:paraId="119A70D3" w14:textId="77777777" w:rsidR="003104AB" w:rsidRPr="00381882" w:rsidRDefault="003104AB">
            <w:pPr>
              <w:spacing w:after="0" w:line="100" w:lineRule="atLeast"/>
              <w:textAlignment w:val="center"/>
              <w:rPr>
                <w:rFonts w:cs="Calibri"/>
                <w:color w:val="000000"/>
                <w:sz w:val="16"/>
                <w:szCs w:val="16"/>
              </w:rPr>
            </w:pPr>
          </w:p>
          <w:p w14:paraId="6CE6FFA7" w14:textId="77777777" w:rsidR="003104AB" w:rsidRPr="00381882" w:rsidRDefault="003104AB">
            <w:pPr>
              <w:pStyle w:val="Listenabsatz1"/>
              <w:spacing w:after="0" w:line="100" w:lineRule="atLeast"/>
              <w:ind w:left="0"/>
              <w:rPr>
                <w:rFonts w:cs="Calibri"/>
                <w:b/>
                <w:sz w:val="18"/>
                <w:szCs w:val="18"/>
              </w:rPr>
            </w:pPr>
            <w:r w:rsidRPr="00381882">
              <w:rPr>
                <w:rFonts w:cs="Calibri"/>
                <w:b/>
                <w:sz w:val="18"/>
                <w:szCs w:val="18"/>
              </w:rPr>
              <w:t>Sprechen/dialogisches Sprechen</w:t>
            </w:r>
          </w:p>
          <w:p w14:paraId="74EAA1ED" w14:textId="77777777" w:rsidR="003104AB" w:rsidRPr="00381882" w:rsidRDefault="003104AB">
            <w:pPr>
              <w:pStyle w:val="Listenabsatz1"/>
              <w:spacing w:after="0" w:line="100" w:lineRule="atLeast"/>
              <w:ind w:left="0"/>
              <w:rPr>
                <w:rFonts w:cs="Calibri"/>
                <w:b/>
                <w:sz w:val="18"/>
                <w:szCs w:val="18"/>
              </w:rPr>
            </w:pPr>
          </w:p>
          <w:p w14:paraId="6852EF77" w14:textId="77777777" w:rsidR="003104AB" w:rsidRPr="00381882" w:rsidRDefault="003104AB">
            <w:pPr>
              <w:pStyle w:val="Listenabsatz1"/>
              <w:spacing w:after="0" w:line="100" w:lineRule="atLeast"/>
              <w:ind w:left="0"/>
              <w:rPr>
                <w:rFonts w:cs="Calibri"/>
                <w:b/>
                <w:sz w:val="18"/>
                <w:szCs w:val="18"/>
              </w:rPr>
            </w:pPr>
            <w:r w:rsidRPr="00381882">
              <w:rPr>
                <w:rFonts w:cs="Calibri"/>
                <w:b/>
                <w:sz w:val="18"/>
                <w:szCs w:val="18"/>
              </w:rPr>
              <w:t>Schreiben</w:t>
            </w:r>
          </w:p>
          <w:p w14:paraId="50B99780" w14:textId="77777777" w:rsidR="003104AB" w:rsidRPr="00381882" w:rsidRDefault="003104AB">
            <w:pPr>
              <w:spacing w:after="0" w:line="100" w:lineRule="atLeast"/>
              <w:rPr>
                <w:rFonts w:cs="Calibri"/>
                <w:sz w:val="16"/>
                <w:szCs w:val="16"/>
                <w:lang w:eastAsia="de-DE"/>
              </w:rPr>
            </w:pPr>
            <w:r w:rsidRPr="00381882">
              <w:rPr>
                <w:rFonts w:cs="Calibri"/>
                <w:sz w:val="16"/>
                <w:szCs w:val="16"/>
                <w:lang w:eastAsia="de-DE"/>
              </w:rPr>
              <w:t>Die Schülerinnen und Schüler können…</w:t>
            </w:r>
          </w:p>
          <w:p w14:paraId="7AF5D938" w14:textId="77777777" w:rsidR="003104AB" w:rsidRPr="00381882" w:rsidRDefault="003104AB">
            <w:pPr>
              <w:spacing w:after="0" w:line="100" w:lineRule="atLeast"/>
              <w:rPr>
                <w:rFonts w:cs="Calibri"/>
                <w:b/>
                <w:sz w:val="16"/>
                <w:szCs w:val="16"/>
                <w:lang w:eastAsia="de-DE"/>
              </w:rPr>
            </w:pPr>
            <w:r w:rsidRPr="00381882">
              <w:rPr>
                <w:rFonts w:cs="Calibri"/>
                <w:sz w:val="16"/>
                <w:szCs w:val="16"/>
                <w:lang w:eastAsia="de-DE"/>
              </w:rPr>
              <w:t xml:space="preserve">• </w:t>
            </w:r>
            <w:r w:rsidRPr="00381882">
              <w:rPr>
                <w:rFonts w:cs="Calibri"/>
                <w:b/>
                <w:sz w:val="16"/>
                <w:szCs w:val="16"/>
                <w:lang w:eastAsia="de-DE"/>
              </w:rPr>
              <w:t>größere Mengen von Informatio</w:t>
            </w:r>
            <w:r w:rsidRPr="00381882">
              <w:rPr>
                <w:rFonts w:cs="Calibri"/>
                <w:b/>
                <w:sz w:val="16"/>
                <w:szCs w:val="16"/>
                <w:lang w:eastAsia="de-DE"/>
              </w:rPr>
              <w:softHyphen/>
              <w:t>nen zu vertrauten Themen zusam</w:t>
            </w:r>
            <w:r w:rsidRPr="00381882">
              <w:rPr>
                <w:rFonts w:cs="Calibri"/>
                <w:b/>
                <w:sz w:val="16"/>
                <w:szCs w:val="16"/>
                <w:lang w:eastAsia="de-DE"/>
              </w:rPr>
              <w:softHyphen/>
              <w:t>menfassen; die Handlung eines Bu</w:t>
            </w:r>
            <w:r w:rsidRPr="00381882">
              <w:rPr>
                <w:rFonts w:cs="Calibri"/>
                <w:b/>
                <w:sz w:val="16"/>
                <w:szCs w:val="16"/>
                <w:lang w:eastAsia="de-DE"/>
              </w:rPr>
              <w:softHyphen/>
              <w:t>ches oder Films zusammenfassen.</w:t>
            </w:r>
          </w:p>
          <w:p w14:paraId="449B43BD" w14:textId="77777777" w:rsidR="003104AB" w:rsidRPr="00381882" w:rsidRDefault="003104AB">
            <w:pPr>
              <w:spacing w:after="0" w:line="100" w:lineRule="atLeast"/>
              <w:rPr>
                <w:rFonts w:cs="Calibri"/>
                <w:b/>
                <w:sz w:val="16"/>
                <w:szCs w:val="16"/>
                <w:lang w:eastAsia="de-DE"/>
              </w:rPr>
            </w:pPr>
            <w:r w:rsidRPr="00381882">
              <w:rPr>
                <w:rFonts w:cs="Calibri"/>
                <w:b/>
                <w:sz w:val="16"/>
                <w:szCs w:val="16"/>
                <w:lang w:eastAsia="de-DE"/>
              </w:rPr>
              <w:t>• Argumente zu Problemen und Fra</w:t>
            </w:r>
            <w:r w:rsidRPr="00381882">
              <w:rPr>
                <w:rFonts w:cs="Calibri"/>
                <w:b/>
                <w:sz w:val="16"/>
                <w:szCs w:val="16"/>
                <w:lang w:eastAsia="de-DE"/>
              </w:rPr>
              <w:softHyphen/>
              <w:t>gen zusammenstellen, gegenei</w:t>
            </w:r>
            <w:r w:rsidRPr="00381882">
              <w:rPr>
                <w:rFonts w:cs="Calibri"/>
                <w:b/>
                <w:sz w:val="16"/>
                <w:szCs w:val="16"/>
                <w:lang w:eastAsia="de-DE"/>
              </w:rPr>
              <w:softHyphen/>
              <w:t>nan</w:t>
            </w:r>
            <w:r w:rsidRPr="00381882">
              <w:rPr>
                <w:rFonts w:cs="Calibri"/>
                <w:b/>
                <w:sz w:val="16"/>
                <w:szCs w:val="16"/>
                <w:lang w:eastAsia="de-DE"/>
              </w:rPr>
              <w:softHyphen/>
              <w:t>der abwägen und Stellung nehmen.</w:t>
            </w:r>
          </w:p>
          <w:p w14:paraId="13827005" w14:textId="77777777" w:rsidR="003104AB" w:rsidRPr="00381882" w:rsidRDefault="003104AB">
            <w:pPr>
              <w:spacing w:after="0" w:line="100" w:lineRule="atLeast"/>
              <w:rPr>
                <w:rFonts w:eastAsia="ArialMT" w:cs="Calibri"/>
                <w:b/>
                <w:sz w:val="16"/>
                <w:szCs w:val="16"/>
                <w:lang w:eastAsia="de-DE"/>
              </w:rPr>
            </w:pPr>
            <w:r w:rsidRPr="00381882">
              <w:rPr>
                <w:rFonts w:eastAsia="ArialMT" w:cs="Calibri"/>
                <w:b/>
                <w:sz w:val="16"/>
                <w:szCs w:val="16"/>
                <w:lang w:eastAsia="de-DE"/>
              </w:rPr>
              <w:t xml:space="preserve">● klare, flüssige und ausführliche Geschichten und Beschreibungen oder auch eigene fiktionale Texte </w:t>
            </w:r>
            <w:proofErr w:type="gramStart"/>
            <w:r w:rsidRPr="00381882">
              <w:rPr>
                <w:rFonts w:eastAsia="ArialMT" w:cs="Calibri"/>
                <w:b/>
                <w:sz w:val="16"/>
                <w:szCs w:val="16"/>
                <w:lang w:eastAsia="de-DE"/>
              </w:rPr>
              <w:t>in lesergerechtem, überzeugendem, persönlichen und natürlichen Stil</w:t>
            </w:r>
            <w:proofErr w:type="gramEnd"/>
            <w:r w:rsidRPr="00381882">
              <w:rPr>
                <w:rFonts w:eastAsia="ArialMT" w:cs="Calibri"/>
                <w:b/>
                <w:sz w:val="16"/>
                <w:szCs w:val="16"/>
                <w:lang w:eastAsia="de-DE"/>
              </w:rPr>
              <w:t xml:space="preserve"> unter Beachtung der für die betref</w:t>
            </w:r>
            <w:r w:rsidRPr="00381882">
              <w:rPr>
                <w:rFonts w:eastAsia="ArialMT" w:cs="Calibri"/>
                <w:b/>
                <w:sz w:val="16"/>
                <w:szCs w:val="16"/>
                <w:lang w:eastAsia="de-DE"/>
              </w:rPr>
              <w:softHyphen/>
              <w:t>fende Textsorte typischen Gestal</w:t>
            </w:r>
            <w:r w:rsidRPr="00381882">
              <w:rPr>
                <w:rFonts w:eastAsia="ArialMT" w:cs="Calibri"/>
                <w:b/>
                <w:sz w:val="16"/>
                <w:szCs w:val="16"/>
                <w:lang w:eastAsia="de-DE"/>
              </w:rPr>
              <w:softHyphen/>
              <w:t xml:space="preserve">tungsmerkmale verfassen. </w:t>
            </w:r>
          </w:p>
          <w:p w14:paraId="0E1038CD" w14:textId="77777777" w:rsidR="003104AB" w:rsidRPr="00381882" w:rsidRDefault="003104AB">
            <w:pPr>
              <w:spacing w:after="0" w:line="100" w:lineRule="atLeast"/>
              <w:textAlignment w:val="center"/>
              <w:rPr>
                <w:rFonts w:cs="Calibri"/>
                <w:b/>
                <w:color w:val="000000"/>
                <w:sz w:val="16"/>
                <w:szCs w:val="16"/>
              </w:rPr>
            </w:pPr>
            <w:r w:rsidRPr="00381882">
              <w:rPr>
                <w:rFonts w:cs="Calibri"/>
                <w:b/>
                <w:color w:val="000000"/>
                <w:sz w:val="16"/>
                <w:szCs w:val="16"/>
              </w:rPr>
              <w:t xml:space="preserve">● gut strukturierte Texte zu komplexen Themen verfassen, dabei entscheidende Punkte hervorheben, Standpunkte ausführlich darstellen und durch Unterpunkte oder geeignete Beispiele oder Begründungen stützen und den Text durch einen angemessenen Schluss abrunden. </w:t>
            </w:r>
          </w:p>
          <w:p w14:paraId="1F5FC0CE" w14:textId="77777777" w:rsidR="003104AB" w:rsidRPr="00381882" w:rsidRDefault="003104AB">
            <w:pPr>
              <w:spacing w:after="0" w:line="100" w:lineRule="atLeast"/>
              <w:textAlignment w:val="center"/>
              <w:rPr>
                <w:rFonts w:cs="Calibri"/>
                <w:b/>
                <w:color w:val="000000"/>
                <w:sz w:val="16"/>
                <w:szCs w:val="16"/>
              </w:rPr>
            </w:pPr>
            <w:r w:rsidRPr="00381882">
              <w:rPr>
                <w:rFonts w:cs="Calibri"/>
                <w:b/>
                <w:color w:val="000000"/>
                <w:sz w:val="16"/>
                <w:szCs w:val="16"/>
              </w:rPr>
              <w:t xml:space="preserve">● ein differenziertes Repertoire schriftsprachlicher Mittel, einen umfangreichen allgemeinen Wortschatz und einen den Themen angemessenen Sachwortschatz, Textanalysevokabular und sprachlich gestalterische Mittel zur Erstellung verschiedener Textsorten verwenden. (vgl. </w:t>
            </w:r>
            <w:proofErr w:type="spellStart"/>
            <w:r w:rsidRPr="00381882">
              <w:rPr>
                <w:rFonts w:cs="Calibri"/>
                <w:b/>
                <w:color w:val="000000"/>
                <w:sz w:val="16"/>
                <w:szCs w:val="16"/>
              </w:rPr>
              <w:t>Wordbanks</w:t>
            </w:r>
            <w:proofErr w:type="spellEnd"/>
            <w:r w:rsidRPr="00381882">
              <w:rPr>
                <w:rFonts w:cs="Calibri"/>
                <w:b/>
                <w:color w:val="000000"/>
                <w:sz w:val="16"/>
                <w:szCs w:val="16"/>
              </w:rPr>
              <w:t xml:space="preserve"> im Buch zu den Themen)</w:t>
            </w:r>
          </w:p>
          <w:p w14:paraId="37745862" w14:textId="77777777" w:rsidR="003104AB" w:rsidRPr="00381882" w:rsidRDefault="003104AB">
            <w:pPr>
              <w:spacing w:after="0" w:line="100" w:lineRule="atLeast"/>
              <w:textAlignment w:val="center"/>
              <w:rPr>
                <w:rFonts w:cs="Calibri"/>
                <w:b/>
                <w:color w:val="000000"/>
                <w:sz w:val="16"/>
                <w:szCs w:val="16"/>
              </w:rPr>
            </w:pPr>
            <w:r w:rsidRPr="00381882">
              <w:rPr>
                <w:rFonts w:cs="Calibri"/>
                <w:b/>
                <w:color w:val="000000"/>
                <w:sz w:val="16"/>
                <w:szCs w:val="16"/>
              </w:rPr>
              <w:t>● die Mittel der Gliederung sowie der inhaltlichen und sprachlichen Verknüpfungen sicher und differenziert anwenden.</w:t>
            </w:r>
          </w:p>
          <w:p w14:paraId="056F6E43" w14:textId="77777777" w:rsidR="003104AB" w:rsidRPr="00381882" w:rsidRDefault="003104AB">
            <w:pPr>
              <w:spacing w:after="0" w:line="100" w:lineRule="atLeast"/>
              <w:textAlignment w:val="center"/>
              <w:rPr>
                <w:rFonts w:cs="Calibri"/>
                <w:b/>
                <w:color w:val="000000"/>
                <w:sz w:val="16"/>
                <w:szCs w:val="16"/>
              </w:rPr>
            </w:pPr>
          </w:p>
          <w:p w14:paraId="1EE5BED5" w14:textId="77777777" w:rsidR="003104AB" w:rsidRPr="00381882" w:rsidRDefault="003104AB">
            <w:pPr>
              <w:pStyle w:val="Listenabsatz1"/>
              <w:spacing w:after="0" w:line="100" w:lineRule="atLeast"/>
              <w:ind w:left="0"/>
              <w:rPr>
                <w:rFonts w:cs="Calibri"/>
                <w:b/>
                <w:sz w:val="18"/>
                <w:szCs w:val="18"/>
              </w:rPr>
            </w:pPr>
            <w:r w:rsidRPr="00381882">
              <w:rPr>
                <w:rFonts w:cs="Calibri"/>
                <w:b/>
                <w:sz w:val="18"/>
                <w:szCs w:val="18"/>
              </w:rPr>
              <w:t>Sprachmittlung</w:t>
            </w:r>
          </w:p>
          <w:p w14:paraId="6ED6B796" w14:textId="77777777" w:rsidR="003104AB" w:rsidRPr="00381882" w:rsidRDefault="003104AB">
            <w:pPr>
              <w:spacing w:after="0" w:line="100" w:lineRule="atLeast"/>
              <w:textAlignment w:val="center"/>
              <w:rPr>
                <w:rFonts w:eastAsia="ArialMT" w:cs="Calibri"/>
                <w:sz w:val="16"/>
                <w:szCs w:val="16"/>
                <w:lang w:eastAsia="de-DE"/>
              </w:rPr>
            </w:pPr>
            <w:r w:rsidRPr="00381882">
              <w:rPr>
                <w:rFonts w:eastAsia="ArialMT" w:cs="Calibri"/>
                <w:sz w:val="16"/>
                <w:szCs w:val="16"/>
                <w:lang w:eastAsia="de-DE"/>
              </w:rPr>
              <w:t>Die Schülerinnen und Schüler …</w:t>
            </w:r>
          </w:p>
          <w:p w14:paraId="3E4DD6E6" w14:textId="77777777" w:rsidR="003104AB" w:rsidRPr="00381882" w:rsidRDefault="003104AB">
            <w:pPr>
              <w:spacing w:after="0" w:line="100" w:lineRule="atLeast"/>
              <w:textAlignment w:val="center"/>
              <w:rPr>
                <w:rFonts w:cs="Calibri"/>
                <w:color w:val="000000"/>
                <w:sz w:val="16"/>
                <w:szCs w:val="16"/>
              </w:rPr>
            </w:pPr>
            <w:r w:rsidRPr="00381882">
              <w:rPr>
                <w:rFonts w:cs="Calibri"/>
                <w:color w:val="000000"/>
                <w:sz w:val="16"/>
                <w:szCs w:val="16"/>
              </w:rPr>
              <w:t>● geben unter Verwendung von Hilfsmitteln den Inhalt mündlicher oder schriftlicher Äußerungen zu vertrauten Themen in der jeweils anderen Sprache sowohl schriftlich als auch mündlich adressaten</w:t>
            </w:r>
            <w:r w:rsidRPr="00381882">
              <w:rPr>
                <w:rFonts w:cs="Calibri"/>
                <w:color w:val="000000"/>
                <w:sz w:val="16"/>
                <w:szCs w:val="16"/>
              </w:rPr>
              <w:softHyphen/>
              <w:t>gerecht wieder. Dies kann sich je nach Aufgabenstellung auf den gesamten Text, auf Hauptaussagen oder Details beziehen.</w:t>
            </w:r>
          </w:p>
          <w:p w14:paraId="4B3A147D" w14:textId="77777777" w:rsidR="003104AB" w:rsidRPr="00BD2C2D" w:rsidRDefault="003104AB">
            <w:pPr>
              <w:spacing w:after="0" w:line="100" w:lineRule="atLeast"/>
              <w:rPr>
                <w:rFonts w:cs="Calibri"/>
                <w:strike/>
                <w:sz w:val="18"/>
                <w:szCs w:val="18"/>
              </w:rPr>
            </w:pPr>
          </w:p>
        </w:tc>
      </w:tr>
      <w:tr w:rsidR="003104AB" w14:paraId="7CBF5A01" w14:textId="77777777" w:rsidTr="00381882">
        <w:tc>
          <w:tcPr>
            <w:tcW w:w="0" w:type="auto"/>
            <w:tcBorders>
              <w:top w:val="single" w:sz="4" w:space="0" w:color="00000A"/>
              <w:left w:val="single" w:sz="4" w:space="0" w:color="00000A"/>
              <w:bottom w:val="single" w:sz="4" w:space="0" w:color="00000A"/>
              <w:right w:val="single" w:sz="4" w:space="0" w:color="00000A"/>
            </w:tcBorders>
            <w:tcMar>
              <w:left w:w="108" w:type="dxa"/>
            </w:tcMar>
          </w:tcPr>
          <w:p w14:paraId="491F1438" w14:textId="77777777" w:rsidR="003104AB" w:rsidRDefault="003104AB">
            <w:pPr>
              <w:pageBreakBefore/>
              <w:spacing w:after="0" w:line="100" w:lineRule="atLeast"/>
              <w:rPr>
                <w:b/>
              </w:rPr>
            </w:pPr>
          </w:p>
          <w:p w14:paraId="1B40F6EC" w14:textId="77777777" w:rsidR="002E0F0A" w:rsidRDefault="002E0F0A">
            <w:pPr>
              <w:pageBreakBefore/>
              <w:spacing w:after="0" w:line="100" w:lineRule="atLeast"/>
              <w:rPr>
                <w:b/>
              </w:rPr>
            </w:pPr>
          </w:p>
        </w:tc>
        <w:tc>
          <w:tcPr>
            <w:tcW w:w="0" w:type="auto"/>
            <w:tcBorders>
              <w:top w:val="single" w:sz="4" w:space="0" w:color="00000A"/>
              <w:left w:val="single" w:sz="4" w:space="0" w:color="00000A"/>
              <w:bottom w:val="single" w:sz="4" w:space="0" w:color="00000A"/>
              <w:right w:val="single" w:sz="4" w:space="0" w:color="00000A"/>
            </w:tcBorders>
            <w:tcMar>
              <w:left w:w="108" w:type="dxa"/>
            </w:tcMar>
          </w:tcPr>
          <w:p w14:paraId="264D8D68" w14:textId="77777777" w:rsidR="003104AB" w:rsidRDefault="003104AB">
            <w:pPr>
              <w:spacing w:after="0" w:line="100" w:lineRule="atLeast"/>
              <w:rPr>
                <w:b/>
                <w:sz w:val="20"/>
                <w:szCs w:val="20"/>
                <w:lang w:val="en-US"/>
              </w:rPr>
            </w:pPr>
            <w:proofErr w:type="spellStart"/>
            <w:r>
              <w:rPr>
                <w:b/>
                <w:sz w:val="20"/>
                <w:szCs w:val="20"/>
                <w:lang w:val="en-US"/>
              </w:rPr>
              <w:t>eA</w:t>
            </w:r>
            <w:proofErr w:type="spellEnd"/>
            <w:r>
              <w:rPr>
                <w:b/>
                <w:sz w:val="20"/>
                <w:szCs w:val="20"/>
                <w:lang w:val="en-US"/>
              </w:rPr>
              <w:t>/</w:t>
            </w:r>
            <w:proofErr w:type="spellStart"/>
            <w:proofErr w:type="gramStart"/>
            <w:r>
              <w:rPr>
                <w:b/>
                <w:sz w:val="20"/>
                <w:szCs w:val="20"/>
                <w:lang w:val="en-US"/>
              </w:rPr>
              <w:t>gA</w:t>
            </w:r>
            <w:proofErr w:type="spellEnd"/>
            <w:r>
              <w:rPr>
                <w:b/>
                <w:sz w:val="20"/>
                <w:szCs w:val="20"/>
                <w:lang w:val="en-US"/>
              </w:rPr>
              <w:t xml:space="preserve">  </w:t>
            </w:r>
            <w:proofErr w:type="spellStart"/>
            <w:r>
              <w:rPr>
                <w:b/>
                <w:sz w:val="20"/>
                <w:szCs w:val="20"/>
                <w:lang w:val="en-US"/>
              </w:rPr>
              <w:t>Semesterthema</w:t>
            </w:r>
            <w:proofErr w:type="spellEnd"/>
            <w:proofErr w:type="gramEnd"/>
          </w:p>
        </w:tc>
        <w:tc>
          <w:tcPr>
            <w:tcW w:w="0" w:type="auto"/>
            <w:tcBorders>
              <w:top w:val="single" w:sz="4" w:space="0" w:color="00000A"/>
              <w:left w:val="single" w:sz="4" w:space="0" w:color="00000A"/>
              <w:bottom w:val="single" w:sz="4" w:space="0" w:color="00000A"/>
              <w:right w:val="single" w:sz="4" w:space="0" w:color="00000A"/>
            </w:tcBorders>
            <w:tcMar>
              <w:left w:w="108" w:type="dxa"/>
            </w:tcMar>
          </w:tcPr>
          <w:p w14:paraId="0836A82D" w14:textId="77777777" w:rsidR="003104AB" w:rsidRDefault="003104AB">
            <w:pPr>
              <w:spacing w:after="0" w:line="100" w:lineRule="atLeast"/>
              <w:rPr>
                <w:b/>
                <w:sz w:val="20"/>
                <w:szCs w:val="20"/>
                <w:lang w:val="en-US"/>
              </w:rPr>
            </w:pPr>
            <w:proofErr w:type="spellStart"/>
            <w:r>
              <w:rPr>
                <w:b/>
                <w:sz w:val="20"/>
                <w:szCs w:val="20"/>
                <w:lang w:val="en-US"/>
              </w:rPr>
              <w:t>Themenfelder</w:t>
            </w:r>
            <w:proofErr w:type="spellEnd"/>
            <w:r>
              <w:rPr>
                <w:b/>
                <w:sz w:val="20"/>
                <w:szCs w:val="20"/>
                <w:lang w:val="en-US"/>
              </w:rPr>
              <w:t xml:space="preserve"> </w:t>
            </w:r>
            <w:proofErr w:type="spellStart"/>
            <w:r>
              <w:rPr>
                <w:b/>
                <w:sz w:val="20"/>
                <w:szCs w:val="20"/>
                <w:lang w:val="en-US"/>
              </w:rPr>
              <w:t>Kerncurriculum</w:t>
            </w:r>
            <w:proofErr w:type="spellEnd"/>
          </w:p>
          <w:p w14:paraId="33DE6E36" w14:textId="77777777" w:rsidR="003104AB" w:rsidRDefault="003104AB">
            <w:pPr>
              <w:spacing w:after="0" w:line="100" w:lineRule="atLeast"/>
              <w:rPr>
                <w:b/>
                <w:sz w:val="20"/>
                <w:szCs w:val="20"/>
                <w:lang w:val="en-US"/>
              </w:rPr>
            </w:pPr>
          </w:p>
        </w:tc>
        <w:tc>
          <w:tcPr>
            <w:tcW w:w="2421" w:type="dxa"/>
            <w:tcBorders>
              <w:top w:val="single" w:sz="4" w:space="0" w:color="00000A"/>
              <w:left w:val="single" w:sz="4" w:space="0" w:color="00000A"/>
              <w:bottom w:val="single" w:sz="4" w:space="0" w:color="00000A"/>
              <w:right w:val="single" w:sz="4" w:space="0" w:color="00000A"/>
            </w:tcBorders>
            <w:tcMar>
              <w:left w:w="108" w:type="dxa"/>
            </w:tcMar>
          </w:tcPr>
          <w:p w14:paraId="7736D95E" w14:textId="77777777" w:rsidR="003104AB" w:rsidRDefault="003104AB">
            <w:pPr>
              <w:spacing w:after="0" w:line="100" w:lineRule="atLeast"/>
              <w:rPr>
                <w:b/>
                <w:sz w:val="20"/>
                <w:szCs w:val="20"/>
              </w:rPr>
            </w:pPr>
            <w:r>
              <w:rPr>
                <w:b/>
                <w:sz w:val="20"/>
                <w:szCs w:val="20"/>
              </w:rPr>
              <w:t xml:space="preserve">eA: Verbindliche Literatur/Materialien zur Abiturprüfung; </w:t>
            </w:r>
          </w:p>
          <w:p w14:paraId="0E3DDD7E" w14:textId="77777777" w:rsidR="003104AB" w:rsidRDefault="003104AB">
            <w:pPr>
              <w:spacing w:after="0" w:line="100" w:lineRule="atLeast"/>
              <w:rPr>
                <w:b/>
                <w:sz w:val="20"/>
                <w:szCs w:val="20"/>
              </w:rPr>
            </w:pPr>
            <w:r>
              <w:rPr>
                <w:b/>
                <w:sz w:val="20"/>
                <w:szCs w:val="20"/>
              </w:rPr>
              <w:t xml:space="preserve">schulinterner Schwerpunkt: </w:t>
            </w:r>
          </w:p>
          <w:p w14:paraId="7666E570" w14:textId="77777777" w:rsidR="003104AB" w:rsidRDefault="003104AB">
            <w:pPr>
              <w:spacing w:after="0" w:line="100" w:lineRule="atLeast"/>
              <w:rPr>
                <w:b/>
                <w:sz w:val="20"/>
                <w:szCs w:val="20"/>
              </w:rPr>
            </w:pPr>
            <w:r>
              <w:rPr>
                <w:b/>
                <w:sz w:val="20"/>
                <w:szCs w:val="20"/>
              </w:rPr>
              <w:t>ggf. Lehrbuch Methodenkompetenzen</w:t>
            </w:r>
          </w:p>
        </w:tc>
        <w:tc>
          <w:tcPr>
            <w:tcW w:w="5612" w:type="dxa"/>
            <w:tcBorders>
              <w:top w:val="single" w:sz="4" w:space="0" w:color="00000A"/>
              <w:left w:val="single" w:sz="4" w:space="0" w:color="00000A"/>
              <w:bottom w:val="single" w:sz="4" w:space="0" w:color="00000A"/>
              <w:right w:val="single" w:sz="4" w:space="0" w:color="00000A"/>
            </w:tcBorders>
            <w:tcMar>
              <w:left w:w="108" w:type="dxa"/>
            </w:tcMar>
          </w:tcPr>
          <w:p w14:paraId="6F35660E" w14:textId="77777777" w:rsidR="003104AB" w:rsidRDefault="003104AB">
            <w:pPr>
              <w:spacing w:after="0" w:line="100" w:lineRule="atLeast"/>
              <w:rPr>
                <w:b/>
                <w:sz w:val="20"/>
                <w:szCs w:val="20"/>
              </w:rPr>
            </w:pPr>
            <w:r>
              <w:rPr>
                <w:b/>
                <w:sz w:val="20"/>
                <w:szCs w:val="20"/>
              </w:rPr>
              <w:t>eA: Schwerpunkte im Semester:</w:t>
            </w:r>
          </w:p>
          <w:p w14:paraId="6E991826" w14:textId="77777777" w:rsidR="003104AB" w:rsidRDefault="003104AB">
            <w:pPr>
              <w:spacing w:after="0" w:line="100" w:lineRule="atLeast"/>
              <w:rPr>
                <w:b/>
                <w:sz w:val="20"/>
                <w:szCs w:val="20"/>
              </w:rPr>
            </w:pPr>
            <w:r>
              <w:rPr>
                <w:b/>
                <w:sz w:val="20"/>
                <w:szCs w:val="20"/>
              </w:rPr>
              <w:t xml:space="preserve">kommunikative Kompetenzen </w:t>
            </w:r>
          </w:p>
        </w:tc>
      </w:tr>
      <w:tr w:rsidR="00381882" w14:paraId="0688AAC4" w14:textId="77777777" w:rsidTr="00381882">
        <w:tc>
          <w:tcPr>
            <w:tcW w:w="0" w:type="auto"/>
            <w:tcBorders>
              <w:top w:val="single" w:sz="4" w:space="0" w:color="00000A"/>
              <w:left w:val="single" w:sz="4" w:space="0" w:color="00000A"/>
              <w:bottom w:val="single" w:sz="4" w:space="0" w:color="00000A"/>
              <w:right w:val="single" w:sz="4" w:space="0" w:color="00000A"/>
            </w:tcBorders>
            <w:tcMar>
              <w:left w:w="108" w:type="dxa"/>
            </w:tcMar>
          </w:tcPr>
          <w:p w14:paraId="53ECD0D9" w14:textId="77777777" w:rsidR="00381882" w:rsidRDefault="00381882" w:rsidP="00381882">
            <w:pPr>
              <w:spacing w:after="0" w:line="100" w:lineRule="atLeast"/>
              <w:rPr>
                <w:b/>
              </w:rPr>
            </w:pPr>
            <w:r>
              <w:rPr>
                <w:b/>
              </w:rPr>
              <w:t>12/2</w:t>
            </w:r>
          </w:p>
        </w:tc>
        <w:tc>
          <w:tcPr>
            <w:tcW w:w="0" w:type="auto"/>
            <w:tcBorders>
              <w:top w:val="single" w:sz="4" w:space="0" w:color="00000A"/>
              <w:left w:val="single" w:sz="4" w:space="0" w:color="00000A"/>
              <w:bottom w:val="single" w:sz="4" w:space="0" w:color="00000A"/>
              <w:right w:val="single" w:sz="4" w:space="0" w:color="00000A"/>
            </w:tcBorders>
            <w:tcMar>
              <w:left w:w="108" w:type="dxa"/>
            </w:tcMar>
          </w:tcPr>
          <w:p w14:paraId="3F1508BF" w14:textId="61CC2C1B" w:rsidR="00381882" w:rsidRDefault="002E0F0A" w:rsidP="00381882">
            <w:pPr>
              <w:spacing w:after="0" w:line="100" w:lineRule="atLeast"/>
              <w:rPr>
                <w:b/>
                <w:lang w:val="en-US"/>
              </w:rPr>
            </w:pPr>
            <w:r>
              <w:rPr>
                <w:b/>
                <w:lang w:val="en-US"/>
              </w:rPr>
              <w:t>Shakespeare</w:t>
            </w:r>
          </w:p>
        </w:tc>
        <w:tc>
          <w:tcPr>
            <w:tcW w:w="0" w:type="auto"/>
            <w:tcBorders>
              <w:top w:val="single" w:sz="4" w:space="0" w:color="00000A"/>
              <w:left w:val="single" w:sz="4" w:space="0" w:color="00000A"/>
              <w:bottom w:val="single" w:sz="4" w:space="0" w:color="00000A"/>
              <w:right w:val="single" w:sz="4" w:space="0" w:color="00000A"/>
            </w:tcBorders>
            <w:tcMar>
              <w:left w:w="108" w:type="dxa"/>
            </w:tcMar>
          </w:tcPr>
          <w:p w14:paraId="6AC956BD" w14:textId="77777777" w:rsidR="00381882" w:rsidRDefault="002E0F0A" w:rsidP="002E0F0A">
            <w:pPr>
              <w:suppressAutoHyphens w:val="0"/>
              <w:spacing w:after="0" w:line="240" w:lineRule="auto"/>
              <w:ind w:left="170" w:hanging="170"/>
              <w:rPr>
                <w:rFonts w:asciiTheme="minorHAnsi" w:eastAsiaTheme="minorHAnsi" w:hAnsiTheme="minorHAnsi" w:cstheme="minorBidi"/>
                <w:b/>
                <w:lang w:val="en-GB"/>
              </w:rPr>
            </w:pPr>
            <w:r>
              <w:rPr>
                <w:rFonts w:asciiTheme="minorHAnsi" w:eastAsiaTheme="minorHAnsi" w:hAnsiTheme="minorHAnsi" w:cstheme="minorBidi"/>
                <w:b/>
                <w:lang w:val="en-GB"/>
              </w:rPr>
              <w:t>Politics, culture, society -between tradition and change</w:t>
            </w:r>
          </w:p>
          <w:p w14:paraId="1E97CE85" w14:textId="77777777" w:rsidR="002E0F0A" w:rsidRDefault="002E0F0A" w:rsidP="002E0F0A">
            <w:pPr>
              <w:suppressAutoHyphens w:val="0"/>
              <w:spacing w:after="0" w:line="240" w:lineRule="auto"/>
              <w:ind w:left="170" w:hanging="170"/>
              <w:rPr>
                <w:rFonts w:asciiTheme="minorHAnsi" w:eastAsiaTheme="minorHAnsi" w:hAnsiTheme="minorHAnsi" w:cstheme="minorBidi"/>
                <w:b/>
                <w:lang w:val="en-GB"/>
              </w:rPr>
            </w:pPr>
            <w:r>
              <w:rPr>
                <w:rFonts w:asciiTheme="minorHAnsi" w:eastAsiaTheme="minorHAnsi" w:hAnsiTheme="minorHAnsi" w:cstheme="minorBidi"/>
                <w:b/>
                <w:lang w:val="en-GB"/>
              </w:rPr>
              <w:t>(</w:t>
            </w:r>
            <w:proofErr w:type="spellStart"/>
            <w:r>
              <w:rPr>
                <w:rFonts w:asciiTheme="minorHAnsi" w:eastAsiaTheme="minorHAnsi" w:hAnsiTheme="minorHAnsi" w:cstheme="minorBidi"/>
                <w:b/>
                <w:lang w:val="en-GB"/>
              </w:rPr>
              <w:t>Bezugskultur</w:t>
            </w:r>
            <w:proofErr w:type="spellEnd"/>
            <w:r>
              <w:rPr>
                <w:rFonts w:asciiTheme="minorHAnsi" w:eastAsiaTheme="minorHAnsi" w:hAnsiTheme="minorHAnsi" w:cstheme="minorBidi"/>
                <w:b/>
                <w:lang w:val="en-GB"/>
              </w:rPr>
              <w:t xml:space="preserve">: </w:t>
            </w:r>
            <w:proofErr w:type="spellStart"/>
            <w:r>
              <w:rPr>
                <w:rFonts w:asciiTheme="minorHAnsi" w:eastAsiaTheme="minorHAnsi" w:hAnsiTheme="minorHAnsi" w:cstheme="minorBidi"/>
                <w:b/>
                <w:lang w:val="en-GB"/>
              </w:rPr>
              <w:t>Vereinigtes</w:t>
            </w:r>
            <w:proofErr w:type="spellEnd"/>
            <w:r>
              <w:rPr>
                <w:rFonts w:asciiTheme="minorHAnsi" w:eastAsiaTheme="minorHAnsi" w:hAnsiTheme="minorHAnsi" w:cstheme="minorBidi"/>
                <w:b/>
                <w:lang w:val="en-GB"/>
              </w:rPr>
              <w:t xml:space="preserve"> </w:t>
            </w:r>
            <w:proofErr w:type="spellStart"/>
            <w:r>
              <w:rPr>
                <w:rFonts w:asciiTheme="minorHAnsi" w:eastAsiaTheme="minorHAnsi" w:hAnsiTheme="minorHAnsi" w:cstheme="minorBidi"/>
                <w:b/>
                <w:lang w:val="en-GB"/>
              </w:rPr>
              <w:t>Königreich</w:t>
            </w:r>
            <w:proofErr w:type="spellEnd"/>
            <w:r>
              <w:rPr>
                <w:rFonts w:asciiTheme="minorHAnsi" w:eastAsiaTheme="minorHAnsi" w:hAnsiTheme="minorHAnsi" w:cstheme="minorBidi"/>
                <w:b/>
                <w:lang w:val="en-GB"/>
              </w:rPr>
              <w:t xml:space="preserve">) </w:t>
            </w:r>
          </w:p>
          <w:p w14:paraId="1BB7B7FE" w14:textId="1B2A5AA2" w:rsidR="002E0F0A" w:rsidRPr="002E0F0A" w:rsidRDefault="002E0F0A" w:rsidP="002E0F0A">
            <w:pPr>
              <w:suppressAutoHyphens w:val="0"/>
              <w:spacing w:after="0" w:line="240" w:lineRule="auto"/>
              <w:ind w:left="170" w:hanging="170"/>
              <w:rPr>
                <w:rFonts w:asciiTheme="minorHAnsi" w:eastAsiaTheme="minorHAnsi" w:hAnsiTheme="minorHAnsi" w:cstheme="minorBidi"/>
                <w:bCs/>
                <w:lang w:val="en-GB"/>
              </w:rPr>
            </w:pPr>
            <w:r w:rsidRPr="002E0F0A">
              <w:rPr>
                <w:rFonts w:asciiTheme="minorHAnsi" w:eastAsiaTheme="minorHAnsi" w:hAnsiTheme="minorHAnsi" w:cstheme="minorBidi"/>
                <w:bCs/>
                <w:lang w:val="en-GB"/>
              </w:rPr>
              <w:t>-From past to present: the Elizabethan Age</w:t>
            </w:r>
          </w:p>
        </w:tc>
        <w:tc>
          <w:tcPr>
            <w:tcW w:w="2421" w:type="dxa"/>
            <w:tcBorders>
              <w:top w:val="single" w:sz="4" w:space="0" w:color="00000A"/>
              <w:left w:val="single" w:sz="4" w:space="0" w:color="00000A"/>
              <w:bottom w:val="single" w:sz="4" w:space="0" w:color="00000A"/>
              <w:right w:val="single" w:sz="4" w:space="0" w:color="00000A"/>
            </w:tcBorders>
            <w:tcMar>
              <w:left w:w="108" w:type="dxa"/>
            </w:tcMar>
          </w:tcPr>
          <w:p w14:paraId="342B9A9E" w14:textId="44614C3E" w:rsidR="002E0F0A" w:rsidRDefault="002E0F0A" w:rsidP="00504F12">
            <w:pPr>
              <w:spacing w:after="0" w:line="240" w:lineRule="auto"/>
              <w:ind w:left="170" w:hanging="170"/>
              <w:rPr>
                <w:b/>
                <w:bCs/>
              </w:rPr>
            </w:pPr>
            <w:r>
              <w:rPr>
                <w:b/>
                <w:bCs/>
              </w:rPr>
              <w:t>Drama:</w:t>
            </w:r>
          </w:p>
          <w:p w14:paraId="72F0791F" w14:textId="7FB35D49" w:rsidR="002E0F0A" w:rsidRPr="002E0F0A" w:rsidRDefault="00C20E5D" w:rsidP="00504F12">
            <w:pPr>
              <w:spacing w:after="0" w:line="240" w:lineRule="auto"/>
              <w:ind w:left="170" w:hanging="170"/>
              <w:rPr>
                <w:lang w:val="en-GB"/>
              </w:rPr>
            </w:pPr>
            <w:proofErr w:type="spellStart"/>
            <w:r>
              <w:rPr>
                <w:lang w:val="en-GB"/>
              </w:rPr>
              <w:t>Auszüge</w:t>
            </w:r>
            <w:proofErr w:type="spellEnd"/>
            <w:r>
              <w:rPr>
                <w:lang w:val="en-GB"/>
              </w:rPr>
              <w:t xml:space="preserve"> </w:t>
            </w:r>
            <w:proofErr w:type="spellStart"/>
            <w:r>
              <w:rPr>
                <w:lang w:val="en-GB"/>
              </w:rPr>
              <w:t>aus</w:t>
            </w:r>
            <w:proofErr w:type="spellEnd"/>
            <w:r>
              <w:rPr>
                <w:lang w:val="en-GB"/>
              </w:rPr>
              <w:t xml:space="preserve"> </w:t>
            </w:r>
            <w:r w:rsidR="002E0F0A" w:rsidRPr="002E0F0A">
              <w:rPr>
                <w:lang w:val="en-GB"/>
              </w:rPr>
              <w:t>William Shakespeare, A Midsummer Night</w:t>
            </w:r>
            <w:r w:rsidR="00400671">
              <w:rPr>
                <w:lang w:val="en-GB"/>
              </w:rPr>
              <w:t>’</w:t>
            </w:r>
            <w:r w:rsidR="002E0F0A" w:rsidRPr="002E0F0A">
              <w:rPr>
                <w:lang w:val="en-GB"/>
              </w:rPr>
              <w:t>s Dream</w:t>
            </w:r>
            <w:r>
              <w:rPr>
                <w:lang w:val="en-GB"/>
              </w:rPr>
              <w:t xml:space="preserve"> (ca.1595/1596)</w:t>
            </w:r>
          </w:p>
          <w:p w14:paraId="708C683E" w14:textId="77777777" w:rsidR="002E0F0A" w:rsidRPr="002E0F0A" w:rsidRDefault="002E0F0A" w:rsidP="00504F12">
            <w:pPr>
              <w:spacing w:after="0" w:line="240" w:lineRule="auto"/>
              <w:ind w:left="170" w:hanging="170"/>
              <w:rPr>
                <w:b/>
                <w:bCs/>
                <w:lang w:val="en-GB"/>
              </w:rPr>
            </w:pPr>
          </w:p>
          <w:p w14:paraId="36E344BB" w14:textId="07D77ABD" w:rsidR="00381882" w:rsidRPr="002E0F0A" w:rsidRDefault="00381882" w:rsidP="00504F12">
            <w:pPr>
              <w:spacing w:after="0" w:line="240" w:lineRule="auto"/>
              <w:ind w:left="170" w:hanging="170"/>
              <w:rPr>
                <w:b/>
                <w:bCs/>
                <w:lang w:val="en-GB"/>
              </w:rPr>
            </w:pPr>
            <w:r w:rsidRPr="002E0F0A">
              <w:rPr>
                <w:b/>
                <w:bCs/>
                <w:lang w:val="en-GB"/>
              </w:rPr>
              <w:t>Film:</w:t>
            </w:r>
          </w:p>
          <w:p w14:paraId="47D0926C" w14:textId="42EB8B8F" w:rsidR="00381882" w:rsidRPr="00635182" w:rsidRDefault="00C20E5D" w:rsidP="00504F12">
            <w:pPr>
              <w:suppressAutoHyphens w:val="0"/>
              <w:spacing w:after="0" w:line="240" w:lineRule="auto"/>
              <w:ind w:left="170" w:hanging="170"/>
              <w:rPr>
                <w:rFonts w:asciiTheme="minorHAnsi" w:eastAsiaTheme="minorHAnsi" w:hAnsiTheme="minorHAnsi" w:cstheme="minorBidi"/>
                <w:sz w:val="21"/>
                <w:szCs w:val="21"/>
              </w:rPr>
            </w:pPr>
            <w:r>
              <w:rPr>
                <w:rFonts w:asciiTheme="minorHAnsi" w:eastAsiaTheme="minorHAnsi" w:hAnsiTheme="minorHAnsi" w:cstheme="minorBidi"/>
                <w:sz w:val="21"/>
                <w:szCs w:val="21"/>
              </w:rPr>
              <w:t>Michael Hoffmann</w:t>
            </w:r>
            <w:r w:rsidR="00381882" w:rsidRPr="00635182">
              <w:rPr>
                <w:rFonts w:asciiTheme="minorHAnsi" w:eastAsiaTheme="minorHAnsi" w:hAnsiTheme="minorHAnsi" w:cstheme="minorBidi"/>
                <w:sz w:val="21"/>
                <w:szCs w:val="21"/>
              </w:rPr>
              <w:t xml:space="preserve"> (Regie), </w:t>
            </w:r>
            <w:r>
              <w:rPr>
                <w:rFonts w:asciiTheme="minorHAnsi" w:eastAsiaTheme="minorHAnsi" w:hAnsiTheme="minorHAnsi" w:cstheme="minorBidi"/>
                <w:sz w:val="21"/>
                <w:szCs w:val="21"/>
              </w:rPr>
              <w:t xml:space="preserve">A </w:t>
            </w:r>
            <w:proofErr w:type="spellStart"/>
            <w:r>
              <w:rPr>
                <w:rFonts w:asciiTheme="minorHAnsi" w:eastAsiaTheme="minorHAnsi" w:hAnsiTheme="minorHAnsi" w:cstheme="minorBidi"/>
                <w:sz w:val="21"/>
                <w:szCs w:val="21"/>
              </w:rPr>
              <w:t>Midsummer</w:t>
            </w:r>
            <w:proofErr w:type="spellEnd"/>
            <w:r>
              <w:rPr>
                <w:rFonts w:asciiTheme="minorHAnsi" w:eastAsiaTheme="minorHAnsi" w:hAnsiTheme="minorHAnsi" w:cstheme="minorBidi"/>
                <w:sz w:val="21"/>
                <w:szCs w:val="21"/>
              </w:rPr>
              <w:t xml:space="preserve"> Night</w:t>
            </w:r>
            <w:r w:rsidR="00400671">
              <w:rPr>
                <w:rFonts w:asciiTheme="minorHAnsi" w:eastAsiaTheme="minorHAnsi" w:hAnsiTheme="minorHAnsi" w:cstheme="minorBidi"/>
                <w:sz w:val="21"/>
                <w:szCs w:val="21"/>
                <w:lang w:val="en-GB"/>
              </w:rPr>
              <w:t>’</w:t>
            </w:r>
            <w:r>
              <w:rPr>
                <w:rFonts w:asciiTheme="minorHAnsi" w:eastAsiaTheme="minorHAnsi" w:hAnsiTheme="minorHAnsi" w:cstheme="minorBidi"/>
                <w:sz w:val="21"/>
                <w:szCs w:val="21"/>
              </w:rPr>
              <w:t xml:space="preserve">s Dream </w:t>
            </w:r>
            <w:r w:rsidR="00381882" w:rsidRPr="00635182">
              <w:rPr>
                <w:rFonts w:asciiTheme="minorHAnsi" w:eastAsiaTheme="minorHAnsi" w:hAnsiTheme="minorHAnsi" w:cstheme="minorBidi"/>
                <w:sz w:val="21"/>
                <w:szCs w:val="21"/>
              </w:rPr>
              <w:t>(</w:t>
            </w:r>
            <w:r>
              <w:rPr>
                <w:rFonts w:asciiTheme="minorHAnsi" w:eastAsiaTheme="minorHAnsi" w:hAnsiTheme="minorHAnsi" w:cstheme="minorBidi"/>
                <w:sz w:val="21"/>
                <w:szCs w:val="21"/>
              </w:rPr>
              <w:t>1999</w:t>
            </w:r>
            <w:r w:rsidR="00381882" w:rsidRPr="00635182">
              <w:rPr>
                <w:rFonts w:asciiTheme="minorHAnsi" w:eastAsiaTheme="minorHAnsi" w:hAnsiTheme="minorHAnsi" w:cstheme="minorBidi"/>
                <w:sz w:val="21"/>
                <w:szCs w:val="21"/>
              </w:rPr>
              <w:t>)</w:t>
            </w:r>
          </w:p>
          <w:p w14:paraId="13784F4E" w14:textId="72D45FD8" w:rsidR="00381882" w:rsidRPr="00C20E5D" w:rsidRDefault="00381882" w:rsidP="00C20E5D">
            <w:pPr>
              <w:suppressAutoHyphens w:val="0"/>
              <w:spacing w:after="0" w:line="240" w:lineRule="auto"/>
              <w:ind w:left="170" w:hanging="170"/>
              <w:rPr>
                <w:rFonts w:asciiTheme="minorHAnsi" w:eastAsiaTheme="minorHAnsi" w:hAnsiTheme="minorHAnsi" w:cstheme="minorBidi"/>
                <w:b/>
              </w:rPr>
            </w:pPr>
          </w:p>
          <w:p w14:paraId="087BBDF6" w14:textId="5D8C43D0" w:rsidR="00381882" w:rsidRPr="00E44790" w:rsidRDefault="00381882" w:rsidP="00504F12">
            <w:pPr>
              <w:spacing w:after="0" w:line="240" w:lineRule="auto"/>
              <w:ind w:left="170" w:hanging="170"/>
            </w:pPr>
          </w:p>
        </w:tc>
        <w:tc>
          <w:tcPr>
            <w:tcW w:w="5612" w:type="dxa"/>
            <w:tcBorders>
              <w:top w:val="single" w:sz="4" w:space="0" w:color="00000A"/>
              <w:left w:val="single" w:sz="4" w:space="0" w:color="00000A"/>
              <w:bottom w:val="single" w:sz="4" w:space="0" w:color="00000A"/>
              <w:right w:val="single" w:sz="4" w:space="0" w:color="00000A"/>
            </w:tcBorders>
            <w:tcMar>
              <w:left w:w="108" w:type="dxa"/>
            </w:tcMar>
          </w:tcPr>
          <w:p w14:paraId="09872AD2" w14:textId="77777777" w:rsidR="00381882" w:rsidRDefault="00381882" w:rsidP="00635182">
            <w:pPr>
              <w:pStyle w:val="Listenabsatz1"/>
              <w:spacing w:after="0" w:line="240" w:lineRule="auto"/>
              <w:ind w:left="0"/>
              <w:rPr>
                <w:rFonts w:cs="Calibri"/>
                <w:b/>
                <w:sz w:val="18"/>
                <w:szCs w:val="18"/>
              </w:rPr>
            </w:pPr>
            <w:r>
              <w:rPr>
                <w:rFonts w:cs="Calibri"/>
                <w:b/>
                <w:sz w:val="18"/>
                <w:szCs w:val="18"/>
              </w:rPr>
              <w:t xml:space="preserve">Hör-/Hörsehverstehen: </w:t>
            </w:r>
          </w:p>
          <w:p w14:paraId="255D76FF" w14:textId="48D702EF" w:rsidR="00381882" w:rsidRDefault="00381882" w:rsidP="00635182">
            <w:pPr>
              <w:pStyle w:val="Listenabsatz1"/>
              <w:spacing w:after="0" w:line="240" w:lineRule="auto"/>
              <w:ind w:left="0"/>
              <w:rPr>
                <w:rFonts w:cs="Calibri"/>
                <w:b/>
                <w:sz w:val="16"/>
                <w:szCs w:val="16"/>
              </w:rPr>
            </w:pPr>
            <w:r>
              <w:rPr>
                <w:rFonts w:cs="Calibri"/>
                <w:sz w:val="16"/>
                <w:szCs w:val="16"/>
                <w:lang w:eastAsia="de-DE"/>
              </w:rPr>
              <w:t>vgl. 12/1 – fortwährende Weiterentwicklung</w:t>
            </w:r>
            <w:r>
              <w:rPr>
                <w:rFonts w:cs="Calibri"/>
                <w:b/>
                <w:sz w:val="16"/>
                <w:szCs w:val="16"/>
              </w:rPr>
              <w:t xml:space="preserve"> </w:t>
            </w:r>
          </w:p>
          <w:p w14:paraId="0DAAD3CE" w14:textId="77777777" w:rsidR="00381882" w:rsidRDefault="00381882" w:rsidP="00635182">
            <w:pPr>
              <w:pStyle w:val="Listenabsatz1"/>
              <w:spacing w:after="0" w:line="240" w:lineRule="auto"/>
              <w:ind w:left="0"/>
              <w:rPr>
                <w:rFonts w:ascii="Arial" w:hAnsi="Arial" w:cs="Arial"/>
                <w:b/>
                <w:sz w:val="16"/>
                <w:szCs w:val="16"/>
              </w:rPr>
            </w:pPr>
            <w:r>
              <w:rPr>
                <w:rFonts w:ascii="Arial" w:hAnsi="Arial" w:cs="Arial"/>
                <w:b/>
                <w:sz w:val="16"/>
                <w:szCs w:val="16"/>
              </w:rPr>
              <w:t>Leseverstehen</w:t>
            </w:r>
          </w:p>
          <w:p w14:paraId="6D8C3E08" w14:textId="77777777" w:rsidR="00381882" w:rsidRPr="00504F12" w:rsidRDefault="00381882" w:rsidP="00635182">
            <w:pPr>
              <w:spacing w:after="0" w:line="240" w:lineRule="auto"/>
              <w:textAlignment w:val="center"/>
              <w:rPr>
                <w:rFonts w:cs="Calibri"/>
                <w:bCs/>
                <w:sz w:val="16"/>
                <w:szCs w:val="16"/>
                <w:lang w:eastAsia="de-DE"/>
              </w:rPr>
            </w:pPr>
            <w:r w:rsidRPr="00504F12">
              <w:rPr>
                <w:rFonts w:cs="Calibri"/>
                <w:bCs/>
                <w:sz w:val="16"/>
                <w:szCs w:val="16"/>
                <w:lang w:eastAsia="de-DE"/>
              </w:rPr>
              <w:t>vgl. 12/1 – fortwährende Weiterentwicklung</w:t>
            </w:r>
          </w:p>
          <w:p w14:paraId="5541ABDF" w14:textId="77777777" w:rsidR="00381882" w:rsidRDefault="00381882" w:rsidP="00635182">
            <w:pPr>
              <w:pStyle w:val="Listenabsatz1"/>
              <w:spacing w:after="0" w:line="240" w:lineRule="auto"/>
              <w:ind w:left="0"/>
              <w:rPr>
                <w:rFonts w:cs="Calibri"/>
                <w:b/>
                <w:sz w:val="18"/>
                <w:szCs w:val="18"/>
              </w:rPr>
            </w:pPr>
            <w:r>
              <w:rPr>
                <w:rFonts w:cs="Calibri"/>
                <w:b/>
                <w:sz w:val="18"/>
                <w:szCs w:val="18"/>
              </w:rPr>
              <w:t>Sprechen/dialogisches Sprechen</w:t>
            </w:r>
          </w:p>
          <w:p w14:paraId="5CB9B325" w14:textId="77777777" w:rsidR="00381882" w:rsidRDefault="00381882" w:rsidP="00635182">
            <w:pPr>
              <w:pStyle w:val="Listenabsatz1"/>
              <w:spacing w:after="0" w:line="240" w:lineRule="auto"/>
              <w:ind w:left="0"/>
              <w:rPr>
                <w:rFonts w:cs="Calibri"/>
                <w:b/>
                <w:sz w:val="18"/>
                <w:szCs w:val="18"/>
              </w:rPr>
            </w:pPr>
            <w:r>
              <w:rPr>
                <w:rFonts w:cs="Calibri"/>
                <w:b/>
                <w:sz w:val="18"/>
                <w:szCs w:val="18"/>
              </w:rPr>
              <w:t>Schreiben</w:t>
            </w:r>
          </w:p>
          <w:p w14:paraId="5B1A8B60" w14:textId="77777777" w:rsidR="00381882" w:rsidRPr="00504F12" w:rsidRDefault="00381882" w:rsidP="00635182">
            <w:pPr>
              <w:pStyle w:val="Listenabsatz1"/>
              <w:spacing w:after="0" w:line="240" w:lineRule="auto"/>
              <w:ind w:left="0"/>
              <w:rPr>
                <w:rFonts w:cs="Calibri"/>
                <w:bCs/>
                <w:sz w:val="18"/>
                <w:szCs w:val="18"/>
              </w:rPr>
            </w:pPr>
            <w:r w:rsidRPr="00504F12">
              <w:rPr>
                <w:rFonts w:cs="Calibri"/>
                <w:bCs/>
                <w:sz w:val="16"/>
                <w:szCs w:val="16"/>
                <w:lang w:eastAsia="de-DE"/>
              </w:rPr>
              <w:t>vgl. 12/1 – fortwährende Weiterentwicklung</w:t>
            </w:r>
            <w:r w:rsidRPr="00504F12">
              <w:rPr>
                <w:rFonts w:cs="Calibri"/>
                <w:bCs/>
                <w:sz w:val="18"/>
                <w:szCs w:val="18"/>
              </w:rPr>
              <w:t xml:space="preserve"> </w:t>
            </w:r>
          </w:p>
          <w:p w14:paraId="1AE1A1DE" w14:textId="77777777" w:rsidR="00504F12" w:rsidRDefault="00381882" w:rsidP="00635182">
            <w:pPr>
              <w:pStyle w:val="Listenabsatz1"/>
              <w:spacing w:after="0" w:line="240" w:lineRule="auto"/>
              <w:ind w:left="0"/>
              <w:rPr>
                <w:rFonts w:cs="Calibri"/>
                <w:b/>
                <w:sz w:val="18"/>
                <w:szCs w:val="18"/>
              </w:rPr>
            </w:pPr>
            <w:r>
              <w:rPr>
                <w:rFonts w:cs="Calibri"/>
                <w:b/>
                <w:sz w:val="18"/>
                <w:szCs w:val="18"/>
              </w:rPr>
              <w:t>Sprachmittlung</w:t>
            </w:r>
          </w:p>
          <w:p w14:paraId="1896B04E" w14:textId="6D8B7A59" w:rsidR="00504F12" w:rsidRDefault="00504F12" w:rsidP="00635182">
            <w:pPr>
              <w:pStyle w:val="Listenabsatz1"/>
              <w:spacing w:after="0" w:line="240" w:lineRule="auto"/>
              <w:ind w:left="0"/>
              <w:rPr>
                <w:rFonts w:cs="Calibri"/>
                <w:b/>
                <w:sz w:val="16"/>
                <w:szCs w:val="16"/>
              </w:rPr>
            </w:pPr>
            <w:r>
              <w:rPr>
                <w:rFonts w:cs="Calibri"/>
                <w:sz w:val="16"/>
                <w:szCs w:val="16"/>
                <w:lang w:eastAsia="de-DE"/>
              </w:rPr>
              <w:t>vgl. 12/1 – fortwährende Weiterentwicklung</w:t>
            </w:r>
            <w:r>
              <w:rPr>
                <w:rFonts w:cs="Calibri"/>
                <w:b/>
                <w:sz w:val="16"/>
                <w:szCs w:val="16"/>
              </w:rPr>
              <w:t xml:space="preserve"> </w:t>
            </w:r>
          </w:p>
          <w:p w14:paraId="592F0509" w14:textId="67F669D7" w:rsidR="00381882" w:rsidRDefault="00381882" w:rsidP="00635182">
            <w:pPr>
              <w:spacing w:after="0" w:line="240" w:lineRule="auto"/>
              <w:rPr>
                <w:rFonts w:cs="Calibri"/>
                <w:sz w:val="16"/>
                <w:szCs w:val="16"/>
                <w:lang w:eastAsia="de-DE"/>
              </w:rPr>
            </w:pPr>
          </w:p>
        </w:tc>
      </w:tr>
      <w:tr w:rsidR="003104AB" w14:paraId="1D56F745" w14:textId="77777777" w:rsidTr="00381882">
        <w:tc>
          <w:tcPr>
            <w:tcW w:w="0" w:type="auto"/>
            <w:tcBorders>
              <w:top w:val="single" w:sz="4" w:space="0" w:color="00000A"/>
              <w:left w:val="single" w:sz="4" w:space="0" w:color="00000A"/>
              <w:bottom w:val="single" w:sz="4" w:space="0" w:color="00000A"/>
              <w:right w:val="single" w:sz="4" w:space="0" w:color="00000A"/>
            </w:tcBorders>
            <w:tcMar>
              <w:left w:w="108" w:type="dxa"/>
            </w:tcMar>
          </w:tcPr>
          <w:p w14:paraId="440BC252" w14:textId="77777777" w:rsidR="003104AB" w:rsidRDefault="003104AB">
            <w:pPr>
              <w:spacing w:after="0" w:line="100" w:lineRule="atLeast"/>
              <w:rPr>
                <w:b/>
                <w:lang w:val="en-US"/>
              </w:rPr>
            </w:pPr>
            <w:r>
              <w:rPr>
                <w:b/>
                <w:lang w:val="en-US"/>
              </w:rPr>
              <w:t>13/1</w:t>
            </w:r>
          </w:p>
        </w:tc>
        <w:tc>
          <w:tcPr>
            <w:tcW w:w="0" w:type="auto"/>
            <w:tcBorders>
              <w:top w:val="single" w:sz="4" w:space="0" w:color="00000A"/>
              <w:left w:val="single" w:sz="4" w:space="0" w:color="00000A"/>
              <w:bottom w:val="single" w:sz="4" w:space="0" w:color="00000A"/>
              <w:right w:val="single" w:sz="4" w:space="0" w:color="00000A"/>
            </w:tcBorders>
            <w:tcMar>
              <w:left w:w="108" w:type="dxa"/>
            </w:tcMar>
          </w:tcPr>
          <w:p w14:paraId="33F19152" w14:textId="52A41CF4" w:rsidR="003104AB" w:rsidRPr="00186426" w:rsidRDefault="00B342A7">
            <w:pPr>
              <w:spacing w:after="0" w:line="100" w:lineRule="atLeast"/>
              <w:rPr>
                <w:b/>
                <w:bCs/>
                <w:lang w:val="en-GB"/>
              </w:rPr>
            </w:pPr>
            <w:r>
              <w:rPr>
                <w:b/>
                <w:bCs/>
                <w:lang w:val="en-GB"/>
              </w:rPr>
              <w:t xml:space="preserve">The </w:t>
            </w:r>
            <w:r w:rsidR="00381882">
              <w:rPr>
                <w:b/>
                <w:bCs/>
                <w:lang w:val="en-GB"/>
              </w:rPr>
              <w:t>USA in the 21</w:t>
            </w:r>
            <w:r w:rsidR="00381882" w:rsidRPr="00381882">
              <w:rPr>
                <w:b/>
                <w:bCs/>
                <w:vertAlign w:val="superscript"/>
                <w:lang w:val="en-GB"/>
              </w:rPr>
              <w:t>st</w:t>
            </w:r>
            <w:r w:rsidR="00381882">
              <w:rPr>
                <w:b/>
                <w:bCs/>
                <w:lang w:val="en-GB"/>
              </w:rPr>
              <w:t xml:space="preserve"> century</w:t>
            </w:r>
          </w:p>
        </w:tc>
        <w:tc>
          <w:tcPr>
            <w:tcW w:w="0" w:type="auto"/>
            <w:tcBorders>
              <w:top w:val="single" w:sz="4" w:space="0" w:color="00000A"/>
              <w:left w:val="single" w:sz="4" w:space="0" w:color="00000A"/>
              <w:bottom w:val="single" w:sz="4" w:space="0" w:color="00000A"/>
              <w:right w:val="single" w:sz="4" w:space="0" w:color="00000A"/>
            </w:tcBorders>
            <w:tcMar>
              <w:left w:w="108" w:type="dxa"/>
            </w:tcMar>
          </w:tcPr>
          <w:p w14:paraId="0667F3AF" w14:textId="77777777" w:rsidR="00381882" w:rsidRPr="00671B5C" w:rsidRDefault="00381882" w:rsidP="00504F12">
            <w:pPr>
              <w:suppressAutoHyphens w:val="0"/>
              <w:spacing w:after="0" w:line="240" w:lineRule="auto"/>
              <w:ind w:left="170" w:hanging="170"/>
              <w:rPr>
                <w:rFonts w:asciiTheme="minorHAnsi" w:eastAsiaTheme="minorHAnsi" w:hAnsiTheme="minorHAnsi" w:cstheme="minorBidi"/>
                <w:b/>
                <w:lang w:val="en-GB"/>
              </w:rPr>
            </w:pPr>
            <w:r w:rsidRPr="00671B5C">
              <w:rPr>
                <w:rFonts w:asciiTheme="minorHAnsi" w:eastAsiaTheme="minorHAnsi" w:hAnsiTheme="minorHAnsi" w:cstheme="minorBidi"/>
                <w:b/>
                <w:lang w:val="en-GB"/>
              </w:rPr>
              <w:t>Politics, culture, society – between tradition and change (</w:t>
            </w:r>
            <w:proofErr w:type="spellStart"/>
            <w:r w:rsidRPr="00671B5C">
              <w:rPr>
                <w:rFonts w:asciiTheme="minorHAnsi" w:eastAsiaTheme="minorHAnsi" w:hAnsiTheme="minorHAnsi" w:cstheme="minorBidi"/>
                <w:b/>
                <w:lang w:val="en-GB"/>
              </w:rPr>
              <w:t>Bezugskultur</w:t>
            </w:r>
            <w:proofErr w:type="spellEnd"/>
            <w:r w:rsidRPr="00671B5C">
              <w:rPr>
                <w:rFonts w:asciiTheme="minorHAnsi" w:eastAsiaTheme="minorHAnsi" w:hAnsiTheme="minorHAnsi" w:cstheme="minorBidi"/>
                <w:b/>
                <w:lang w:val="en-GB"/>
              </w:rPr>
              <w:t>: USA)</w:t>
            </w:r>
          </w:p>
          <w:p w14:paraId="50DEB9FB" w14:textId="56ABCDB8" w:rsidR="00381882" w:rsidRPr="00671B5C" w:rsidRDefault="00381882" w:rsidP="00504F12">
            <w:pPr>
              <w:suppressAutoHyphens w:val="0"/>
              <w:spacing w:after="0" w:line="240" w:lineRule="auto"/>
              <w:ind w:left="170" w:hanging="170"/>
              <w:rPr>
                <w:rFonts w:asciiTheme="minorHAnsi" w:eastAsiaTheme="minorHAnsi" w:hAnsiTheme="minorHAnsi" w:cstheme="minorBidi"/>
                <w:sz w:val="21"/>
                <w:szCs w:val="21"/>
                <w:lang w:val="en-GB"/>
              </w:rPr>
            </w:pPr>
            <w:r w:rsidRPr="00671B5C">
              <w:rPr>
                <w:rFonts w:asciiTheme="minorHAnsi" w:eastAsiaTheme="minorHAnsi" w:hAnsiTheme="minorHAnsi" w:cstheme="minorBidi"/>
                <w:sz w:val="21"/>
                <w:szCs w:val="21"/>
                <w:lang w:val="en-GB"/>
              </w:rPr>
              <w:t>- From past to present: American ideals and realities – freedom, equality and the pursuit of happiness</w:t>
            </w:r>
          </w:p>
          <w:p w14:paraId="13A19B54" w14:textId="7AD4E292" w:rsidR="00966C4D" w:rsidRPr="00671B5C" w:rsidRDefault="00381882" w:rsidP="00504F12">
            <w:pPr>
              <w:suppressAutoHyphens w:val="0"/>
              <w:spacing w:after="0" w:line="240" w:lineRule="auto"/>
              <w:ind w:left="170" w:hanging="170"/>
              <w:rPr>
                <w:rFonts w:asciiTheme="minorHAnsi" w:eastAsiaTheme="minorHAnsi" w:hAnsiTheme="minorHAnsi" w:cstheme="minorBidi"/>
                <w:lang w:val="en-GB"/>
              </w:rPr>
            </w:pPr>
            <w:r w:rsidRPr="00671B5C">
              <w:rPr>
                <w:rFonts w:asciiTheme="minorHAnsi" w:eastAsiaTheme="minorHAnsi" w:hAnsiTheme="minorHAnsi" w:cstheme="minorBidi"/>
                <w:sz w:val="21"/>
                <w:szCs w:val="21"/>
                <w:lang w:val="en-GB"/>
              </w:rPr>
              <w:t>- Current issues: questions of identity, political, cultural and social developments</w:t>
            </w:r>
          </w:p>
        </w:tc>
        <w:tc>
          <w:tcPr>
            <w:tcW w:w="2421" w:type="dxa"/>
            <w:tcBorders>
              <w:top w:val="single" w:sz="4" w:space="0" w:color="00000A"/>
              <w:left w:val="single" w:sz="4" w:space="0" w:color="00000A"/>
              <w:bottom w:val="single" w:sz="4" w:space="0" w:color="00000A"/>
              <w:right w:val="single" w:sz="4" w:space="0" w:color="00000A"/>
            </w:tcBorders>
            <w:tcMar>
              <w:left w:w="108" w:type="dxa"/>
            </w:tcMar>
          </w:tcPr>
          <w:p w14:paraId="4D3B8AB0" w14:textId="344F04C3" w:rsidR="00381882" w:rsidRPr="00671B5C" w:rsidRDefault="00381882" w:rsidP="00504F12">
            <w:pPr>
              <w:suppressAutoHyphens w:val="0"/>
              <w:spacing w:after="0" w:line="240" w:lineRule="auto"/>
              <w:ind w:left="170" w:hanging="170"/>
              <w:rPr>
                <w:rFonts w:asciiTheme="minorHAnsi" w:eastAsiaTheme="minorHAnsi" w:hAnsiTheme="minorHAnsi" w:cstheme="minorBidi"/>
                <w:b/>
                <w:lang w:val="en-GB"/>
              </w:rPr>
            </w:pPr>
            <w:r w:rsidRPr="00671B5C">
              <w:rPr>
                <w:rFonts w:asciiTheme="minorHAnsi" w:eastAsiaTheme="minorHAnsi" w:hAnsiTheme="minorHAnsi" w:cstheme="minorBidi"/>
                <w:b/>
                <w:lang w:val="en-GB"/>
              </w:rPr>
              <w:t>Roman:</w:t>
            </w:r>
          </w:p>
          <w:p w14:paraId="004458C9" w14:textId="77777777" w:rsidR="00381882" w:rsidRPr="00671B5C" w:rsidRDefault="00381882" w:rsidP="00504F12">
            <w:pPr>
              <w:suppressAutoHyphens w:val="0"/>
              <w:spacing w:after="0" w:line="240" w:lineRule="auto"/>
              <w:ind w:left="170" w:hanging="170"/>
              <w:rPr>
                <w:rFonts w:asciiTheme="minorHAnsi" w:eastAsiaTheme="minorHAnsi" w:hAnsiTheme="minorHAnsi" w:cstheme="minorBidi"/>
                <w:sz w:val="21"/>
                <w:szCs w:val="21"/>
                <w:lang w:val="en-GB"/>
              </w:rPr>
            </w:pPr>
            <w:proofErr w:type="spellStart"/>
            <w:r w:rsidRPr="00671B5C">
              <w:rPr>
                <w:rFonts w:asciiTheme="minorHAnsi" w:eastAsiaTheme="minorHAnsi" w:hAnsiTheme="minorHAnsi" w:cstheme="minorBidi"/>
                <w:sz w:val="21"/>
                <w:szCs w:val="21"/>
                <w:lang w:val="en-GB"/>
              </w:rPr>
              <w:t>Imbolo</w:t>
            </w:r>
            <w:proofErr w:type="spellEnd"/>
            <w:r w:rsidRPr="00671B5C">
              <w:rPr>
                <w:rFonts w:asciiTheme="minorHAnsi" w:eastAsiaTheme="minorHAnsi" w:hAnsiTheme="minorHAnsi" w:cstheme="minorBidi"/>
                <w:sz w:val="21"/>
                <w:szCs w:val="21"/>
                <w:lang w:val="en-GB"/>
              </w:rPr>
              <w:t xml:space="preserve"> </w:t>
            </w:r>
            <w:proofErr w:type="spellStart"/>
            <w:r w:rsidRPr="00671B5C">
              <w:rPr>
                <w:rFonts w:asciiTheme="minorHAnsi" w:eastAsiaTheme="minorHAnsi" w:hAnsiTheme="minorHAnsi" w:cstheme="minorBidi"/>
                <w:sz w:val="21"/>
                <w:szCs w:val="21"/>
                <w:lang w:val="en-GB"/>
              </w:rPr>
              <w:t>Mbue</w:t>
            </w:r>
            <w:proofErr w:type="spellEnd"/>
            <w:r w:rsidRPr="00671B5C">
              <w:rPr>
                <w:rFonts w:asciiTheme="minorHAnsi" w:eastAsiaTheme="minorHAnsi" w:hAnsiTheme="minorHAnsi" w:cstheme="minorBidi"/>
                <w:sz w:val="21"/>
                <w:szCs w:val="21"/>
                <w:lang w:val="en-GB"/>
              </w:rPr>
              <w:t>, Behold the Dreamers (2016)</w:t>
            </w:r>
          </w:p>
          <w:p w14:paraId="590EB823" w14:textId="68D05319" w:rsidR="00381882" w:rsidRPr="00671B5C" w:rsidRDefault="00381882" w:rsidP="00504F12">
            <w:pPr>
              <w:suppressAutoHyphens w:val="0"/>
              <w:spacing w:after="0" w:line="240" w:lineRule="auto"/>
              <w:ind w:left="170" w:hanging="170"/>
              <w:rPr>
                <w:rFonts w:asciiTheme="minorHAnsi" w:eastAsiaTheme="minorHAnsi" w:hAnsiTheme="minorHAnsi" w:cstheme="minorBidi"/>
                <w:sz w:val="21"/>
                <w:szCs w:val="21"/>
                <w:lang w:val="en-GB"/>
              </w:rPr>
            </w:pPr>
          </w:p>
          <w:p w14:paraId="7E14EC6F" w14:textId="50EA9F49" w:rsidR="003104AB" w:rsidRPr="00186426" w:rsidRDefault="003104AB" w:rsidP="00504F12">
            <w:pPr>
              <w:spacing w:after="0" w:line="240" w:lineRule="auto"/>
              <w:ind w:left="170" w:hanging="170"/>
              <w:rPr>
                <w:rFonts w:cs="Calibri"/>
                <w:b/>
                <w:lang w:val="en-GB"/>
              </w:rPr>
            </w:pPr>
          </w:p>
        </w:tc>
        <w:tc>
          <w:tcPr>
            <w:tcW w:w="5612" w:type="dxa"/>
            <w:tcBorders>
              <w:top w:val="single" w:sz="4" w:space="0" w:color="00000A"/>
              <w:left w:val="single" w:sz="4" w:space="0" w:color="00000A"/>
              <w:bottom w:val="single" w:sz="4" w:space="0" w:color="00000A"/>
              <w:right w:val="single" w:sz="4" w:space="0" w:color="00000A"/>
            </w:tcBorders>
            <w:tcMar>
              <w:left w:w="108" w:type="dxa"/>
            </w:tcMar>
          </w:tcPr>
          <w:p w14:paraId="3D611D6F" w14:textId="77777777" w:rsidR="00504F12" w:rsidRDefault="00504F12" w:rsidP="00635182">
            <w:pPr>
              <w:pStyle w:val="Listenabsatz1"/>
              <w:spacing w:after="0" w:line="240" w:lineRule="auto"/>
              <w:ind w:left="0"/>
              <w:rPr>
                <w:rFonts w:cs="Calibri"/>
                <w:b/>
                <w:sz w:val="18"/>
                <w:szCs w:val="18"/>
              </w:rPr>
            </w:pPr>
            <w:r>
              <w:rPr>
                <w:rFonts w:cs="Calibri"/>
                <w:b/>
                <w:sz w:val="18"/>
                <w:szCs w:val="18"/>
              </w:rPr>
              <w:t xml:space="preserve">Hör-/Hörsehverstehen: </w:t>
            </w:r>
          </w:p>
          <w:p w14:paraId="51B2F6ED" w14:textId="77777777" w:rsidR="00504F12" w:rsidRDefault="00504F12" w:rsidP="00635182">
            <w:pPr>
              <w:pStyle w:val="Listenabsatz1"/>
              <w:spacing w:after="0" w:line="240" w:lineRule="auto"/>
              <w:ind w:left="0"/>
              <w:rPr>
                <w:rFonts w:cs="Calibri"/>
                <w:b/>
                <w:sz w:val="16"/>
                <w:szCs w:val="16"/>
              </w:rPr>
            </w:pPr>
            <w:r>
              <w:rPr>
                <w:rFonts w:cs="Calibri"/>
                <w:sz w:val="16"/>
                <w:szCs w:val="16"/>
                <w:lang w:eastAsia="de-DE"/>
              </w:rPr>
              <w:t>vgl. 12/1 – fortwährende Weiterentwicklung</w:t>
            </w:r>
            <w:r>
              <w:rPr>
                <w:rFonts w:cs="Calibri"/>
                <w:b/>
                <w:sz w:val="16"/>
                <w:szCs w:val="16"/>
              </w:rPr>
              <w:t xml:space="preserve"> </w:t>
            </w:r>
          </w:p>
          <w:p w14:paraId="59B7C680" w14:textId="77777777" w:rsidR="00504F12" w:rsidRDefault="00504F12" w:rsidP="00635182">
            <w:pPr>
              <w:pStyle w:val="Listenabsatz1"/>
              <w:spacing w:after="0" w:line="240" w:lineRule="auto"/>
              <w:ind w:left="0"/>
              <w:rPr>
                <w:rFonts w:ascii="Arial" w:hAnsi="Arial" w:cs="Arial"/>
                <w:b/>
                <w:sz w:val="16"/>
                <w:szCs w:val="16"/>
              </w:rPr>
            </w:pPr>
            <w:r>
              <w:rPr>
                <w:rFonts w:ascii="Arial" w:hAnsi="Arial" w:cs="Arial"/>
                <w:b/>
                <w:sz w:val="16"/>
                <w:szCs w:val="16"/>
              </w:rPr>
              <w:t>Leseverstehen</w:t>
            </w:r>
          </w:p>
          <w:p w14:paraId="7A47059F" w14:textId="77777777" w:rsidR="00504F12" w:rsidRPr="00504F12" w:rsidRDefault="00504F12" w:rsidP="00635182">
            <w:pPr>
              <w:spacing w:after="0" w:line="240" w:lineRule="auto"/>
              <w:textAlignment w:val="center"/>
              <w:rPr>
                <w:rFonts w:cs="Calibri"/>
                <w:bCs/>
                <w:sz w:val="16"/>
                <w:szCs w:val="16"/>
                <w:lang w:eastAsia="de-DE"/>
              </w:rPr>
            </w:pPr>
            <w:r w:rsidRPr="00504F12">
              <w:rPr>
                <w:rFonts w:cs="Calibri"/>
                <w:bCs/>
                <w:sz w:val="16"/>
                <w:szCs w:val="16"/>
                <w:lang w:eastAsia="de-DE"/>
              </w:rPr>
              <w:t>vgl. 12/1 – fortwährende Weiterentwicklung</w:t>
            </w:r>
          </w:p>
          <w:p w14:paraId="11AF9EE6" w14:textId="77777777" w:rsidR="00504F12" w:rsidRDefault="00504F12" w:rsidP="00635182">
            <w:pPr>
              <w:pStyle w:val="Listenabsatz1"/>
              <w:spacing w:after="0" w:line="240" w:lineRule="auto"/>
              <w:ind w:left="0"/>
              <w:rPr>
                <w:rFonts w:cs="Calibri"/>
                <w:b/>
                <w:sz w:val="18"/>
                <w:szCs w:val="18"/>
              </w:rPr>
            </w:pPr>
            <w:r>
              <w:rPr>
                <w:rFonts w:cs="Calibri"/>
                <w:b/>
                <w:sz w:val="18"/>
                <w:szCs w:val="18"/>
              </w:rPr>
              <w:t>Sprechen/dialogisches Sprechen</w:t>
            </w:r>
          </w:p>
          <w:p w14:paraId="196F9408" w14:textId="77777777" w:rsidR="00504F12" w:rsidRDefault="00504F12" w:rsidP="00635182">
            <w:pPr>
              <w:pStyle w:val="Listenabsatz1"/>
              <w:spacing w:after="0" w:line="240" w:lineRule="auto"/>
              <w:ind w:left="0"/>
              <w:rPr>
                <w:rFonts w:cs="Calibri"/>
                <w:b/>
                <w:sz w:val="18"/>
                <w:szCs w:val="18"/>
              </w:rPr>
            </w:pPr>
            <w:r>
              <w:rPr>
                <w:rFonts w:cs="Calibri"/>
                <w:b/>
                <w:sz w:val="18"/>
                <w:szCs w:val="18"/>
              </w:rPr>
              <w:t>Schreiben</w:t>
            </w:r>
          </w:p>
          <w:p w14:paraId="688EAC67" w14:textId="77777777" w:rsidR="00504F12" w:rsidRPr="00504F12" w:rsidRDefault="00504F12" w:rsidP="00635182">
            <w:pPr>
              <w:pStyle w:val="Listenabsatz1"/>
              <w:spacing w:after="0" w:line="240" w:lineRule="auto"/>
              <w:ind w:left="0"/>
              <w:rPr>
                <w:rFonts w:cs="Calibri"/>
                <w:bCs/>
                <w:sz w:val="18"/>
                <w:szCs w:val="18"/>
              </w:rPr>
            </w:pPr>
            <w:r w:rsidRPr="00504F12">
              <w:rPr>
                <w:rFonts w:cs="Calibri"/>
                <w:bCs/>
                <w:sz w:val="16"/>
                <w:szCs w:val="16"/>
                <w:lang w:eastAsia="de-DE"/>
              </w:rPr>
              <w:t>vgl. 12/1 – fortwährende Weiterentwicklung</w:t>
            </w:r>
            <w:r w:rsidRPr="00504F12">
              <w:rPr>
                <w:rFonts w:cs="Calibri"/>
                <w:bCs/>
                <w:sz w:val="18"/>
                <w:szCs w:val="18"/>
              </w:rPr>
              <w:t xml:space="preserve"> </w:t>
            </w:r>
          </w:p>
          <w:p w14:paraId="4478DFC8" w14:textId="77777777" w:rsidR="00504F12" w:rsidRDefault="00504F12" w:rsidP="00635182">
            <w:pPr>
              <w:pStyle w:val="Listenabsatz1"/>
              <w:spacing w:after="0" w:line="240" w:lineRule="auto"/>
              <w:ind w:left="0"/>
              <w:rPr>
                <w:rFonts w:cs="Calibri"/>
                <w:b/>
                <w:sz w:val="18"/>
                <w:szCs w:val="18"/>
              </w:rPr>
            </w:pPr>
            <w:r>
              <w:rPr>
                <w:rFonts w:cs="Calibri"/>
                <w:b/>
                <w:sz w:val="18"/>
                <w:szCs w:val="18"/>
              </w:rPr>
              <w:t>Sprachmittlung</w:t>
            </w:r>
          </w:p>
          <w:p w14:paraId="65CE3098" w14:textId="1CFDF8D1" w:rsidR="00D42604" w:rsidRPr="00504F12" w:rsidRDefault="00504F12" w:rsidP="00635182">
            <w:pPr>
              <w:pStyle w:val="Listenabsatz1"/>
              <w:spacing w:after="0" w:line="240" w:lineRule="auto"/>
              <w:ind w:left="0"/>
              <w:rPr>
                <w:rFonts w:cs="Calibri"/>
                <w:b/>
                <w:sz w:val="16"/>
                <w:szCs w:val="16"/>
              </w:rPr>
            </w:pPr>
            <w:r>
              <w:rPr>
                <w:rFonts w:cs="Calibri"/>
                <w:sz w:val="16"/>
                <w:szCs w:val="16"/>
                <w:lang w:eastAsia="de-DE"/>
              </w:rPr>
              <w:t>vgl. 12/1 – fortwährende Weiterentwicklung</w:t>
            </w:r>
            <w:r>
              <w:rPr>
                <w:rFonts w:cs="Calibri"/>
                <w:b/>
                <w:sz w:val="16"/>
                <w:szCs w:val="16"/>
              </w:rPr>
              <w:t xml:space="preserve"> </w:t>
            </w:r>
          </w:p>
        </w:tc>
      </w:tr>
      <w:tr w:rsidR="00381882" w14:paraId="424BF7AB" w14:textId="77777777" w:rsidTr="00381882">
        <w:tc>
          <w:tcPr>
            <w:tcW w:w="0" w:type="auto"/>
            <w:tcBorders>
              <w:top w:val="single" w:sz="4" w:space="0" w:color="00000A"/>
              <w:left w:val="single" w:sz="4" w:space="0" w:color="00000A"/>
              <w:bottom w:val="single" w:sz="4" w:space="0" w:color="00000A"/>
              <w:right w:val="single" w:sz="4" w:space="0" w:color="00000A"/>
            </w:tcBorders>
            <w:tcMar>
              <w:left w:w="108" w:type="dxa"/>
            </w:tcMar>
          </w:tcPr>
          <w:p w14:paraId="683CD512" w14:textId="316D9B61" w:rsidR="00381882" w:rsidRDefault="00381882" w:rsidP="00381882">
            <w:pPr>
              <w:spacing w:after="0" w:line="100" w:lineRule="atLeast"/>
              <w:rPr>
                <w:b/>
              </w:rPr>
            </w:pPr>
            <w:r>
              <w:rPr>
                <w:b/>
              </w:rPr>
              <w:t>13/2</w:t>
            </w:r>
          </w:p>
        </w:tc>
        <w:tc>
          <w:tcPr>
            <w:tcW w:w="0" w:type="auto"/>
            <w:tcBorders>
              <w:top w:val="single" w:sz="4" w:space="0" w:color="00000A"/>
              <w:left w:val="single" w:sz="4" w:space="0" w:color="00000A"/>
              <w:bottom w:val="single" w:sz="4" w:space="0" w:color="00000A"/>
              <w:right w:val="single" w:sz="4" w:space="0" w:color="00000A"/>
            </w:tcBorders>
            <w:tcMar>
              <w:left w:w="108" w:type="dxa"/>
            </w:tcMar>
          </w:tcPr>
          <w:p w14:paraId="00C70030" w14:textId="6AA7422D" w:rsidR="00381882" w:rsidRDefault="00C20E5D" w:rsidP="00381882">
            <w:pPr>
              <w:spacing w:after="0" w:line="100" w:lineRule="atLeast"/>
              <w:rPr>
                <w:b/>
                <w:lang w:val="en-US"/>
              </w:rPr>
            </w:pPr>
            <w:r>
              <w:rPr>
                <w:b/>
                <w:lang w:val="en-US"/>
              </w:rPr>
              <w:t>The media</w:t>
            </w:r>
          </w:p>
        </w:tc>
        <w:tc>
          <w:tcPr>
            <w:tcW w:w="0" w:type="auto"/>
            <w:tcBorders>
              <w:top w:val="single" w:sz="4" w:space="0" w:color="00000A"/>
              <w:left w:val="single" w:sz="4" w:space="0" w:color="00000A"/>
              <w:bottom w:val="single" w:sz="4" w:space="0" w:color="00000A"/>
              <w:right w:val="single" w:sz="4" w:space="0" w:color="00000A"/>
            </w:tcBorders>
            <w:tcMar>
              <w:left w:w="108" w:type="dxa"/>
            </w:tcMar>
          </w:tcPr>
          <w:p w14:paraId="23B19FE7" w14:textId="77777777" w:rsidR="00381882" w:rsidRDefault="00C20E5D" w:rsidP="00C20E5D">
            <w:pPr>
              <w:suppressAutoHyphens w:val="0"/>
              <w:spacing w:after="0" w:line="240" w:lineRule="auto"/>
              <w:ind w:left="170" w:hanging="170"/>
              <w:rPr>
                <w:rFonts w:asciiTheme="minorHAnsi" w:eastAsiaTheme="minorHAnsi" w:hAnsiTheme="minorHAnsi" w:cstheme="minorBidi"/>
                <w:b/>
                <w:lang w:val="en-GB"/>
              </w:rPr>
            </w:pPr>
            <w:r>
              <w:rPr>
                <w:rFonts w:asciiTheme="minorHAnsi" w:eastAsiaTheme="minorHAnsi" w:hAnsiTheme="minorHAnsi" w:cstheme="minorBidi"/>
                <w:b/>
                <w:lang w:val="en-GB"/>
              </w:rPr>
              <w:t>The media</w:t>
            </w:r>
          </w:p>
          <w:p w14:paraId="7E40C80C" w14:textId="16478174" w:rsidR="00400671" w:rsidRPr="00400671" w:rsidRDefault="00CF7FF9" w:rsidP="00400671">
            <w:pPr>
              <w:pStyle w:val="ListParagraph"/>
              <w:numPr>
                <w:ilvl w:val="0"/>
                <w:numId w:val="8"/>
              </w:numPr>
              <w:suppressAutoHyphens w:val="0"/>
              <w:spacing w:after="0" w:line="240" w:lineRule="auto"/>
              <w:rPr>
                <w:rFonts w:asciiTheme="minorHAnsi" w:eastAsiaTheme="minorHAnsi" w:hAnsiTheme="minorHAnsi" w:cstheme="minorBidi"/>
                <w:b/>
                <w:lang w:val="en-GB"/>
              </w:rPr>
            </w:pPr>
            <w:r w:rsidRPr="00400671">
              <w:rPr>
                <w:rFonts w:asciiTheme="minorHAnsi" w:eastAsiaTheme="minorHAnsi" w:hAnsiTheme="minorHAnsi" w:cstheme="minorBidi"/>
                <w:b/>
                <w:lang w:val="en-GB"/>
              </w:rPr>
              <w:t xml:space="preserve"> </w:t>
            </w:r>
          </w:p>
          <w:p w14:paraId="1C951287" w14:textId="7E59FC4F" w:rsidR="00C20E5D" w:rsidRPr="00400671" w:rsidRDefault="00400671" w:rsidP="00400671">
            <w:pPr>
              <w:pStyle w:val="ListParagraph"/>
              <w:numPr>
                <w:ilvl w:val="0"/>
                <w:numId w:val="8"/>
              </w:numPr>
              <w:suppressAutoHyphens w:val="0"/>
              <w:spacing w:after="0" w:line="240" w:lineRule="auto"/>
              <w:rPr>
                <w:rFonts w:asciiTheme="minorHAnsi" w:eastAsiaTheme="minorHAnsi" w:hAnsiTheme="minorHAnsi" w:cstheme="minorBidi"/>
                <w:bCs/>
                <w:lang w:val="en-GB"/>
              </w:rPr>
            </w:pPr>
            <w:r w:rsidRPr="00400671">
              <w:rPr>
                <w:rFonts w:asciiTheme="minorHAnsi" w:eastAsiaTheme="minorHAnsi" w:hAnsiTheme="minorHAnsi" w:cstheme="minorBidi"/>
                <w:bCs/>
                <w:lang w:val="en-GB"/>
              </w:rPr>
              <w:t xml:space="preserve">  </w:t>
            </w:r>
            <w:r w:rsidR="00C20E5D" w:rsidRPr="00400671">
              <w:rPr>
                <w:rFonts w:asciiTheme="minorHAnsi" w:eastAsiaTheme="minorHAnsi" w:hAnsiTheme="minorHAnsi" w:cstheme="minorBidi"/>
                <w:bCs/>
                <w:lang w:val="en-GB"/>
              </w:rPr>
              <w:t>The changing media landscape</w:t>
            </w:r>
            <w:r w:rsidR="00D239D2" w:rsidRPr="00400671">
              <w:rPr>
                <w:rFonts w:asciiTheme="minorHAnsi" w:eastAsiaTheme="minorHAnsi" w:hAnsiTheme="minorHAnsi" w:cstheme="minorBidi"/>
                <w:bCs/>
                <w:lang w:val="en-GB"/>
              </w:rPr>
              <w:t>: traditional and modern media</w:t>
            </w:r>
          </w:p>
          <w:p w14:paraId="6D5EF372" w14:textId="0F31BFA8" w:rsidR="00D239D2" w:rsidRPr="00D239D2" w:rsidRDefault="00D239D2" w:rsidP="00C20E5D">
            <w:pPr>
              <w:suppressAutoHyphens w:val="0"/>
              <w:spacing w:after="0" w:line="240" w:lineRule="auto"/>
              <w:ind w:left="170" w:hanging="170"/>
              <w:rPr>
                <w:rFonts w:asciiTheme="minorHAnsi" w:eastAsiaTheme="minorHAnsi" w:hAnsiTheme="minorHAnsi" w:cstheme="minorBidi"/>
                <w:bCs/>
                <w:lang w:val="en-GB"/>
              </w:rPr>
            </w:pPr>
            <w:r w:rsidRPr="00D239D2">
              <w:rPr>
                <w:rFonts w:asciiTheme="minorHAnsi" w:eastAsiaTheme="minorHAnsi" w:hAnsiTheme="minorHAnsi" w:cstheme="minorBidi"/>
                <w:bCs/>
                <w:lang w:val="en-GB"/>
              </w:rPr>
              <w:t xml:space="preserve">- The impact </w:t>
            </w:r>
            <w:r>
              <w:rPr>
                <w:rFonts w:asciiTheme="minorHAnsi" w:eastAsiaTheme="minorHAnsi" w:hAnsiTheme="minorHAnsi" w:cstheme="minorBidi"/>
                <w:bCs/>
                <w:lang w:val="en-GB"/>
              </w:rPr>
              <w:t>of the media on the individual and society: information, entertainment, manipulation</w:t>
            </w:r>
          </w:p>
        </w:tc>
        <w:tc>
          <w:tcPr>
            <w:tcW w:w="2421" w:type="dxa"/>
            <w:tcBorders>
              <w:top w:val="single" w:sz="4" w:space="0" w:color="00000A"/>
              <w:left w:val="single" w:sz="4" w:space="0" w:color="00000A"/>
              <w:bottom w:val="single" w:sz="4" w:space="0" w:color="00000A"/>
              <w:right w:val="single" w:sz="4" w:space="0" w:color="00000A"/>
            </w:tcBorders>
            <w:tcMar>
              <w:left w:w="108" w:type="dxa"/>
            </w:tcMar>
          </w:tcPr>
          <w:p w14:paraId="76DECB4D" w14:textId="45D3F4A9" w:rsidR="00381882" w:rsidRPr="00C20E5D" w:rsidRDefault="00C20E5D" w:rsidP="00504F12">
            <w:pPr>
              <w:suppressAutoHyphens w:val="0"/>
              <w:spacing w:after="0" w:line="240" w:lineRule="auto"/>
              <w:ind w:left="170" w:hanging="170"/>
              <w:rPr>
                <w:rFonts w:asciiTheme="minorHAnsi" w:eastAsiaTheme="minorHAnsi" w:hAnsiTheme="minorHAnsi" w:cstheme="minorBidi"/>
                <w:b/>
              </w:rPr>
            </w:pPr>
            <w:r w:rsidRPr="00C20E5D">
              <w:rPr>
                <w:rFonts w:asciiTheme="minorHAnsi" w:eastAsiaTheme="minorHAnsi" w:hAnsiTheme="minorHAnsi" w:cstheme="minorBidi"/>
                <w:b/>
              </w:rPr>
              <w:t>Kurzd</w:t>
            </w:r>
            <w:r w:rsidR="00381882" w:rsidRPr="00C20E5D">
              <w:rPr>
                <w:rFonts w:asciiTheme="minorHAnsi" w:eastAsiaTheme="minorHAnsi" w:hAnsiTheme="minorHAnsi" w:cstheme="minorBidi"/>
                <w:b/>
              </w:rPr>
              <w:t>rama:</w:t>
            </w:r>
          </w:p>
          <w:p w14:paraId="5C2A3791" w14:textId="49E08694" w:rsidR="00381882" w:rsidRPr="00C20E5D" w:rsidRDefault="00C20E5D" w:rsidP="00504F12">
            <w:pPr>
              <w:suppressAutoHyphens w:val="0"/>
              <w:spacing w:after="0" w:line="240" w:lineRule="auto"/>
              <w:ind w:left="170" w:hanging="170"/>
              <w:rPr>
                <w:rFonts w:asciiTheme="minorHAnsi" w:eastAsiaTheme="minorHAnsi" w:hAnsiTheme="minorHAnsi" w:cstheme="minorBidi"/>
                <w:sz w:val="21"/>
                <w:szCs w:val="21"/>
              </w:rPr>
            </w:pPr>
            <w:r w:rsidRPr="00C20E5D">
              <w:rPr>
                <w:rFonts w:asciiTheme="minorHAnsi" w:eastAsiaTheme="minorHAnsi" w:hAnsiTheme="minorHAnsi" w:cstheme="minorBidi"/>
                <w:sz w:val="21"/>
                <w:szCs w:val="21"/>
              </w:rPr>
              <w:t xml:space="preserve">Jasmine Lee-Jones, </w:t>
            </w:r>
            <w:proofErr w:type="spellStart"/>
            <w:r w:rsidRPr="00C20E5D">
              <w:rPr>
                <w:rFonts w:asciiTheme="minorHAnsi" w:eastAsiaTheme="minorHAnsi" w:hAnsiTheme="minorHAnsi" w:cstheme="minorBidi"/>
                <w:sz w:val="21"/>
                <w:szCs w:val="21"/>
              </w:rPr>
              <w:t>seven</w:t>
            </w:r>
            <w:proofErr w:type="spellEnd"/>
            <w:r w:rsidRPr="00C20E5D">
              <w:rPr>
                <w:rFonts w:asciiTheme="minorHAnsi" w:eastAsiaTheme="minorHAnsi" w:hAnsiTheme="minorHAnsi" w:cstheme="minorBidi"/>
                <w:sz w:val="21"/>
                <w:szCs w:val="21"/>
              </w:rPr>
              <w:t xml:space="preserve"> </w:t>
            </w:r>
            <w:proofErr w:type="spellStart"/>
            <w:r w:rsidRPr="00C20E5D">
              <w:rPr>
                <w:rFonts w:asciiTheme="minorHAnsi" w:eastAsiaTheme="minorHAnsi" w:hAnsiTheme="minorHAnsi" w:cstheme="minorBidi"/>
                <w:sz w:val="21"/>
                <w:szCs w:val="21"/>
              </w:rPr>
              <w:t>methods</w:t>
            </w:r>
            <w:proofErr w:type="spellEnd"/>
            <w:r w:rsidRPr="00C20E5D">
              <w:rPr>
                <w:rFonts w:asciiTheme="minorHAnsi" w:eastAsiaTheme="minorHAnsi" w:hAnsiTheme="minorHAnsi" w:cstheme="minorBidi"/>
                <w:sz w:val="21"/>
                <w:szCs w:val="21"/>
              </w:rPr>
              <w:t xml:space="preserve"> </w:t>
            </w:r>
            <w:proofErr w:type="spellStart"/>
            <w:r w:rsidRPr="00C20E5D">
              <w:rPr>
                <w:rFonts w:asciiTheme="minorHAnsi" w:eastAsiaTheme="minorHAnsi" w:hAnsiTheme="minorHAnsi" w:cstheme="minorBidi"/>
                <w:sz w:val="21"/>
                <w:szCs w:val="21"/>
              </w:rPr>
              <w:t>of</w:t>
            </w:r>
            <w:proofErr w:type="spellEnd"/>
            <w:r w:rsidRPr="00C20E5D">
              <w:rPr>
                <w:rFonts w:asciiTheme="minorHAnsi" w:eastAsiaTheme="minorHAnsi" w:hAnsiTheme="minorHAnsi" w:cstheme="minorBidi"/>
                <w:sz w:val="21"/>
                <w:szCs w:val="21"/>
              </w:rPr>
              <w:t xml:space="preserve"> </w:t>
            </w:r>
            <w:proofErr w:type="spellStart"/>
            <w:r w:rsidRPr="00C20E5D">
              <w:rPr>
                <w:rFonts w:asciiTheme="minorHAnsi" w:eastAsiaTheme="minorHAnsi" w:hAnsiTheme="minorHAnsi" w:cstheme="minorBidi"/>
                <w:sz w:val="21"/>
                <w:szCs w:val="21"/>
              </w:rPr>
              <w:t>killing</w:t>
            </w:r>
            <w:proofErr w:type="spellEnd"/>
            <w:r w:rsidRPr="00C20E5D">
              <w:rPr>
                <w:rFonts w:asciiTheme="minorHAnsi" w:eastAsiaTheme="minorHAnsi" w:hAnsiTheme="minorHAnsi" w:cstheme="minorBidi"/>
                <w:sz w:val="21"/>
                <w:szCs w:val="21"/>
              </w:rPr>
              <w:t xml:space="preserve"> </w:t>
            </w:r>
            <w:proofErr w:type="spellStart"/>
            <w:r w:rsidRPr="00C20E5D">
              <w:rPr>
                <w:rFonts w:asciiTheme="minorHAnsi" w:eastAsiaTheme="minorHAnsi" w:hAnsiTheme="minorHAnsi" w:cstheme="minorBidi"/>
                <w:sz w:val="21"/>
                <w:szCs w:val="21"/>
              </w:rPr>
              <w:t>kylie</w:t>
            </w:r>
            <w:proofErr w:type="spellEnd"/>
            <w:r w:rsidRPr="00C20E5D">
              <w:rPr>
                <w:rFonts w:asciiTheme="minorHAnsi" w:eastAsiaTheme="minorHAnsi" w:hAnsiTheme="minorHAnsi" w:cstheme="minorBidi"/>
                <w:sz w:val="21"/>
                <w:szCs w:val="21"/>
              </w:rPr>
              <w:t xml:space="preserve"> </w:t>
            </w:r>
            <w:proofErr w:type="spellStart"/>
            <w:r w:rsidRPr="00C20E5D">
              <w:rPr>
                <w:rFonts w:asciiTheme="minorHAnsi" w:eastAsiaTheme="minorHAnsi" w:hAnsiTheme="minorHAnsi" w:cstheme="minorBidi"/>
                <w:sz w:val="21"/>
                <w:szCs w:val="21"/>
              </w:rPr>
              <w:t>jenner</w:t>
            </w:r>
            <w:proofErr w:type="spellEnd"/>
            <w:r w:rsidRPr="00C20E5D">
              <w:rPr>
                <w:rFonts w:asciiTheme="minorHAnsi" w:eastAsiaTheme="minorHAnsi" w:hAnsiTheme="minorHAnsi" w:cstheme="minorBidi"/>
                <w:sz w:val="21"/>
                <w:szCs w:val="21"/>
              </w:rPr>
              <w:t xml:space="preserve"> (2019, Neubearbeitung</w:t>
            </w:r>
            <w:r>
              <w:rPr>
                <w:rFonts w:asciiTheme="minorHAnsi" w:eastAsiaTheme="minorHAnsi" w:hAnsiTheme="minorHAnsi" w:cstheme="minorBidi"/>
                <w:sz w:val="21"/>
                <w:szCs w:val="21"/>
              </w:rPr>
              <w:t xml:space="preserve"> 2021)</w:t>
            </w:r>
          </w:p>
          <w:p w14:paraId="6EAE5D97" w14:textId="77777777" w:rsidR="00381882" w:rsidRPr="00C20E5D" w:rsidRDefault="00381882" w:rsidP="00504F12">
            <w:pPr>
              <w:spacing w:after="0" w:line="240" w:lineRule="auto"/>
              <w:ind w:left="170" w:hanging="170"/>
              <w:rPr>
                <w:b/>
                <w:bCs/>
              </w:rPr>
            </w:pPr>
          </w:p>
        </w:tc>
        <w:tc>
          <w:tcPr>
            <w:tcW w:w="5612" w:type="dxa"/>
            <w:tcBorders>
              <w:top w:val="single" w:sz="4" w:space="0" w:color="00000A"/>
              <w:left w:val="single" w:sz="4" w:space="0" w:color="00000A"/>
              <w:bottom w:val="single" w:sz="4" w:space="0" w:color="00000A"/>
              <w:right w:val="single" w:sz="4" w:space="0" w:color="00000A"/>
            </w:tcBorders>
            <w:tcMar>
              <w:left w:w="108" w:type="dxa"/>
            </w:tcMar>
          </w:tcPr>
          <w:p w14:paraId="43918DBE" w14:textId="77777777" w:rsidR="00504F12" w:rsidRDefault="00504F12" w:rsidP="00635182">
            <w:pPr>
              <w:pStyle w:val="Listenabsatz1"/>
              <w:spacing w:after="0" w:line="240" w:lineRule="auto"/>
              <w:ind w:left="0"/>
              <w:rPr>
                <w:rFonts w:cs="Calibri"/>
                <w:b/>
                <w:sz w:val="18"/>
                <w:szCs w:val="18"/>
              </w:rPr>
            </w:pPr>
            <w:r>
              <w:rPr>
                <w:rFonts w:cs="Calibri"/>
                <w:b/>
                <w:sz w:val="18"/>
                <w:szCs w:val="18"/>
              </w:rPr>
              <w:t xml:space="preserve">Hör-/Hörsehverstehen: </w:t>
            </w:r>
          </w:p>
          <w:p w14:paraId="41F79813" w14:textId="77777777" w:rsidR="00504F12" w:rsidRDefault="00504F12" w:rsidP="00635182">
            <w:pPr>
              <w:pStyle w:val="Listenabsatz1"/>
              <w:spacing w:after="0" w:line="240" w:lineRule="auto"/>
              <w:ind w:left="0"/>
              <w:rPr>
                <w:rFonts w:cs="Calibri"/>
                <w:b/>
                <w:sz w:val="16"/>
                <w:szCs w:val="16"/>
              </w:rPr>
            </w:pPr>
            <w:r>
              <w:rPr>
                <w:rFonts w:cs="Calibri"/>
                <w:sz w:val="16"/>
                <w:szCs w:val="16"/>
                <w:lang w:eastAsia="de-DE"/>
              </w:rPr>
              <w:t>vgl. 12/1 – fortwährende Weiterentwicklung</w:t>
            </w:r>
            <w:r>
              <w:rPr>
                <w:rFonts w:cs="Calibri"/>
                <w:b/>
                <w:sz w:val="16"/>
                <w:szCs w:val="16"/>
              </w:rPr>
              <w:t xml:space="preserve"> </w:t>
            </w:r>
          </w:p>
          <w:p w14:paraId="5291F9E0" w14:textId="77777777" w:rsidR="00504F12" w:rsidRDefault="00504F12" w:rsidP="00635182">
            <w:pPr>
              <w:pStyle w:val="Listenabsatz1"/>
              <w:spacing w:after="0" w:line="240" w:lineRule="auto"/>
              <w:ind w:left="0"/>
              <w:rPr>
                <w:rFonts w:ascii="Arial" w:hAnsi="Arial" w:cs="Arial"/>
                <w:b/>
                <w:sz w:val="16"/>
                <w:szCs w:val="16"/>
              </w:rPr>
            </w:pPr>
            <w:r>
              <w:rPr>
                <w:rFonts w:ascii="Arial" w:hAnsi="Arial" w:cs="Arial"/>
                <w:b/>
                <w:sz w:val="16"/>
                <w:szCs w:val="16"/>
              </w:rPr>
              <w:t>Leseverstehen</w:t>
            </w:r>
          </w:p>
          <w:p w14:paraId="452BF292" w14:textId="77777777" w:rsidR="00504F12" w:rsidRPr="00504F12" w:rsidRDefault="00504F12" w:rsidP="00635182">
            <w:pPr>
              <w:spacing w:after="0" w:line="240" w:lineRule="auto"/>
              <w:textAlignment w:val="center"/>
              <w:rPr>
                <w:rFonts w:cs="Calibri"/>
                <w:bCs/>
                <w:sz w:val="16"/>
                <w:szCs w:val="16"/>
                <w:lang w:eastAsia="de-DE"/>
              </w:rPr>
            </w:pPr>
            <w:r w:rsidRPr="00504F12">
              <w:rPr>
                <w:rFonts w:cs="Calibri"/>
                <w:bCs/>
                <w:sz w:val="16"/>
                <w:szCs w:val="16"/>
                <w:lang w:eastAsia="de-DE"/>
              </w:rPr>
              <w:t>vgl. 12/1 – fortwährende Weiterentwicklung</w:t>
            </w:r>
          </w:p>
          <w:p w14:paraId="4205AFF8" w14:textId="77777777" w:rsidR="00504F12" w:rsidRDefault="00504F12" w:rsidP="00635182">
            <w:pPr>
              <w:pStyle w:val="Listenabsatz1"/>
              <w:spacing w:after="0" w:line="240" w:lineRule="auto"/>
              <w:ind w:left="0"/>
              <w:rPr>
                <w:rFonts w:cs="Calibri"/>
                <w:b/>
                <w:sz w:val="18"/>
                <w:szCs w:val="18"/>
              </w:rPr>
            </w:pPr>
            <w:r>
              <w:rPr>
                <w:rFonts w:cs="Calibri"/>
                <w:b/>
                <w:sz w:val="18"/>
                <w:szCs w:val="18"/>
              </w:rPr>
              <w:t>Sprechen/dialogisches Sprechen</w:t>
            </w:r>
          </w:p>
          <w:p w14:paraId="6F3C8A44" w14:textId="77777777" w:rsidR="00504F12" w:rsidRDefault="00504F12" w:rsidP="00635182">
            <w:pPr>
              <w:pStyle w:val="Listenabsatz1"/>
              <w:spacing w:after="0" w:line="240" w:lineRule="auto"/>
              <w:ind w:left="0"/>
              <w:rPr>
                <w:rFonts w:cs="Calibri"/>
                <w:b/>
                <w:sz w:val="18"/>
                <w:szCs w:val="18"/>
              </w:rPr>
            </w:pPr>
            <w:r>
              <w:rPr>
                <w:rFonts w:cs="Calibri"/>
                <w:b/>
                <w:sz w:val="18"/>
                <w:szCs w:val="18"/>
              </w:rPr>
              <w:t>Schreiben</w:t>
            </w:r>
          </w:p>
          <w:p w14:paraId="0091565B" w14:textId="77777777" w:rsidR="00504F12" w:rsidRPr="00504F12" w:rsidRDefault="00504F12" w:rsidP="00635182">
            <w:pPr>
              <w:pStyle w:val="Listenabsatz1"/>
              <w:spacing w:after="0" w:line="240" w:lineRule="auto"/>
              <w:ind w:left="0"/>
              <w:rPr>
                <w:rFonts w:cs="Calibri"/>
                <w:bCs/>
                <w:sz w:val="18"/>
                <w:szCs w:val="18"/>
              </w:rPr>
            </w:pPr>
            <w:r w:rsidRPr="00504F12">
              <w:rPr>
                <w:rFonts w:cs="Calibri"/>
                <w:bCs/>
                <w:sz w:val="16"/>
                <w:szCs w:val="16"/>
                <w:lang w:eastAsia="de-DE"/>
              </w:rPr>
              <w:t>vgl. 12/1 – fortwährende Weiterentwicklung</w:t>
            </w:r>
            <w:r w:rsidRPr="00504F12">
              <w:rPr>
                <w:rFonts w:cs="Calibri"/>
                <w:bCs/>
                <w:sz w:val="18"/>
                <w:szCs w:val="18"/>
              </w:rPr>
              <w:t xml:space="preserve"> </w:t>
            </w:r>
          </w:p>
          <w:p w14:paraId="62AA9A14" w14:textId="77777777" w:rsidR="00504F12" w:rsidRDefault="00504F12" w:rsidP="00635182">
            <w:pPr>
              <w:pStyle w:val="Listenabsatz1"/>
              <w:spacing w:after="0" w:line="240" w:lineRule="auto"/>
              <w:ind w:left="0"/>
              <w:rPr>
                <w:rFonts w:cs="Calibri"/>
                <w:b/>
                <w:sz w:val="18"/>
                <w:szCs w:val="18"/>
              </w:rPr>
            </w:pPr>
            <w:r>
              <w:rPr>
                <w:rFonts w:cs="Calibri"/>
                <w:b/>
                <w:sz w:val="18"/>
                <w:szCs w:val="18"/>
              </w:rPr>
              <w:t>Sprachmittlung</w:t>
            </w:r>
          </w:p>
          <w:p w14:paraId="45E5D3DF" w14:textId="77777777" w:rsidR="00504F12" w:rsidRDefault="00504F12" w:rsidP="00635182">
            <w:pPr>
              <w:pStyle w:val="Listenabsatz1"/>
              <w:spacing w:after="0" w:line="240" w:lineRule="auto"/>
              <w:ind w:left="0"/>
              <w:rPr>
                <w:rFonts w:cs="Calibri"/>
                <w:b/>
                <w:sz w:val="16"/>
                <w:szCs w:val="16"/>
              </w:rPr>
            </w:pPr>
            <w:r>
              <w:rPr>
                <w:rFonts w:cs="Calibri"/>
                <w:sz w:val="16"/>
                <w:szCs w:val="16"/>
                <w:lang w:eastAsia="de-DE"/>
              </w:rPr>
              <w:t>vgl. 12/1 – fortwährende Weiterentwicklung</w:t>
            </w:r>
            <w:r>
              <w:rPr>
                <w:rFonts w:cs="Calibri"/>
                <w:b/>
                <w:sz w:val="16"/>
                <w:szCs w:val="16"/>
              </w:rPr>
              <w:t xml:space="preserve"> </w:t>
            </w:r>
          </w:p>
          <w:p w14:paraId="324954EE" w14:textId="35E594FD" w:rsidR="00381882" w:rsidRDefault="00381882" w:rsidP="00635182">
            <w:pPr>
              <w:pStyle w:val="Listenabsatz1"/>
              <w:spacing w:after="0" w:line="240" w:lineRule="auto"/>
              <w:ind w:left="0"/>
              <w:rPr>
                <w:rFonts w:cs="Calibri"/>
                <w:b/>
                <w:sz w:val="18"/>
                <w:szCs w:val="18"/>
              </w:rPr>
            </w:pPr>
          </w:p>
        </w:tc>
      </w:tr>
    </w:tbl>
    <w:p w14:paraId="1A20FD35" w14:textId="77777777" w:rsidR="00D73FFF" w:rsidRDefault="00D73FFF" w:rsidP="00504F12"/>
    <w:sectPr w:rsidR="00D73FFF">
      <w:headerReference w:type="default" r:id="rId7"/>
      <w:pgSz w:w="16838" w:h="11906" w:orient="landscape"/>
      <w:pgMar w:top="720" w:right="720" w:bottom="720" w:left="720" w:header="0" w:footer="0"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B36113" w14:textId="77777777" w:rsidR="007B1D4E" w:rsidRDefault="007B1D4E">
      <w:pPr>
        <w:spacing w:after="0" w:line="240" w:lineRule="auto"/>
      </w:pPr>
      <w:r>
        <w:separator/>
      </w:r>
    </w:p>
  </w:endnote>
  <w:endnote w:type="continuationSeparator" w:id="0">
    <w:p w14:paraId="3908B3E2" w14:textId="77777777" w:rsidR="007B1D4E" w:rsidRDefault="007B1D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OpenSymbol">
    <w:altName w:val="Arial Unicode MS"/>
    <w:panose1 w:val="020B0604020202020204"/>
    <w:charset w:val="02"/>
    <w:family w:val="auto"/>
    <w:pitch w:val="default"/>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2040503050203030202"/>
    <w:charset w:val="01"/>
    <w:family w:val="roman"/>
    <w:pitch w:val="variable"/>
    <w:sig w:usb0="0000A003" w:usb1="00000000" w:usb2="00000000" w:usb3="00000000" w:csb0="00000001" w:csb1="00000000"/>
  </w:font>
  <w:font w:name="ArialMT">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AC6044" w14:textId="77777777" w:rsidR="007B1D4E" w:rsidRDefault="007B1D4E">
      <w:pPr>
        <w:spacing w:after="0" w:line="240" w:lineRule="auto"/>
      </w:pPr>
      <w:r>
        <w:separator/>
      </w:r>
    </w:p>
  </w:footnote>
  <w:footnote w:type="continuationSeparator" w:id="0">
    <w:p w14:paraId="29756E2D" w14:textId="77777777" w:rsidR="007B1D4E" w:rsidRDefault="007B1D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1D4C6F" w14:textId="77777777" w:rsidR="00D73FFF" w:rsidRDefault="00B85671">
    <w:pPr>
      <w:pStyle w:val="Header"/>
      <w:jc w:val="right"/>
    </w:pPr>
    <w:r>
      <w:fldChar w:fldCharType="begin"/>
    </w:r>
    <w:r>
      <w:instrText>PAGE</w:instrText>
    </w:r>
    <w:r>
      <w:fldChar w:fldCharType="separate"/>
    </w:r>
    <w:r>
      <w:t>2</w:t>
    </w:r>
    <w:r>
      <w:fldChar w:fldCharType="end"/>
    </w:r>
  </w:p>
  <w:p w14:paraId="5F0A2A38" w14:textId="77777777" w:rsidR="00D73FFF" w:rsidRDefault="00D73FF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587ACB"/>
    <w:multiLevelType w:val="hybridMultilevel"/>
    <w:tmpl w:val="F69A26B2"/>
    <w:lvl w:ilvl="0" w:tplc="5D3AF4AC">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75D70CF"/>
    <w:multiLevelType w:val="hybridMultilevel"/>
    <w:tmpl w:val="BB4A81FC"/>
    <w:lvl w:ilvl="0" w:tplc="39ACC49A">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E05759D"/>
    <w:multiLevelType w:val="multilevel"/>
    <w:tmpl w:val="987EC2E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54C71B57"/>
    <w:multiLevelType w:val="hybridMultilevel"/>
    <w:tmpl w:val="C304E678"/>
    <w:lvl w:ilvl="0" w:tplc="B722033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0950B77"/>
    <w:multiLevelType w:val="multilevel"/>
    <w:tmpl w:val="2D822170"/>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5" w15:restartNumberingAfterBreak="0">
    <w:nsid w:val="698B3BF3"/>
    <w:multiLevelType w:val="hybridMultilevel"/>
    <w:tmpl w:val="CC427F4E"/>
    <w:lvl w:ilvl="0" w:tplc="D99AA282">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E545D05"/>
    <w:multiLevelType w:val="hybridMultilevel"/>
    <w:tmpl w:val="7A021FDA"/>
    <w:lvl w:ilvl="0" w:tplc="01627114">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79550D53"/>
    <w:multiLevelType w:val="hybridMultilevel"/>
    <w:tmpl w:val="2B0E0FC6"/>
    <w:lvl w:ilvl="0" w:tplc="D6FE5772">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920484762">
    <w:abstractNumId w:val="2"/>
  </w:num>
  <w:num w:numId="2" w16cid:durableId="852844771">
    <w:abstractNumId w:val="4"/>
  </w:num>
  <w:num w:numId="3" w16cid:durableId="1540972698">
    <w:abstractNumId w:val="0"/>
  </w:num>
  <w:num w:numId="4" w16cid:durableId="350298426">
    <w:abstractNumId w:val="6"/>
  </w:num>
  <w:num w:numId="5" w16cid:durableId="128791607">
    <w:abstractNumId w:val="1"/>
  </w:num>
  <w:num w:numId="6" w16cid:durableId="677735262">
    <w:abstractNumId w:val="5"/>
  </w:num>
  <w:num w:numId="7" w16cid:durableId="1582522061">
    <w:abstractNumId w:val="7"/>
  </w:num>
  <w:num w:numId="8" w16cid:durableId="140182973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fullPage" w:percent="16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3FFF"/>
    <w:rsid w:val="00005228"/>
    <w:rsid w:val="00127A22"/>
    <w:rsid w:val="00175DB2"/>
    <w:rsid w:val="00186426"/>
    <w:rsid w:val="001867C7"/>
    <w:rsid w:val="001D74A0"/>
    <w:rsid w:val="00236DA2"/>
    <w:rsid w:val="002C190B"/>
    <w:rsid w:val="002E0F0A"/>
    <w:rsid w:val="003104AB"/>
    <w:rsid w:val="00321113"/>
    <w:rsid w:val="00381882"/>
    <w:rsid w:val="00392517"/>
    <w:rsid w:val="00400671"/>
    <w:rsid w:val="004221A9"/>
    <w:rsid w:val="00490143"/>
    <w:rsid w:val="004B5A83"/>
    <w:rsid w:val="00504F12"/>
    <w:rsid w:val="006056E2"/>
    <w:rsid w:val="00635182"/>
    <w:rsid w:val="00671B5C"/>
    <w:rsid w:val="007716FD"/>
    <w:rsid w:val="007B1D4E"/>
    <w:rsid w:val="007D53C1"/>
    <w:rsid w:val="007E127F"/>
    <w:rsid w:val="00846200"/>
    <w:rsid w:val="008A050B"/>
    <w:rsid w:val="0090494E"/>
    <w:rsid w:val="009122DB"/>
    <w:rsid w:val="00965E66"/>
    <w:rsid w:val="00966C4D"/>
    <w:rsid w:val="00AC135A"/>
    <w:rsid w:val="00AD3A8C"/>
    <w:rsid w:val="00B342A7"/>
    <w:rsid w:val="00B85671"/>
    <w:rsid w:val="00BD2C2D"/>
    <w:rsid w:val="00BE7FB9"/>
    <w:rsid w:val="00C20E5D"/>
    <w:rsid w:val="00CF6B6B"/>
    <w:rsid w:val="00CF7FF9"/>
    <w:rsid w:val="00D239D2"/>
    <w:rsid w:val="00D42604"/>
    <w:rsid w:val="00D73FFF"/>
    <w:rsid w:val="00E44790"/>
    <w:rsid w:val="00E60871"/>
    <w:rsid w:val="00EA07FE"/>
    <w:rsid w:val="00EB1C6B"/>
    <w:rsid w:val="00EB62FA"/>
    <w:rsid w:val="00ED256E"/>
    <w:rsid w:val="00F029D1"/>
    <w:rsid w:val="00F345BF"/>
    <w:rsid w:val="00F41607"/>
    <w:rsid w:val="00F87BC5"/>
    <w:rsid w:val="00FB1788"/>
    <w:rsid w:val="00FE30E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F5AEEB"/>
  <w15:docId w15:val="{0315D313-C7D3-4643-8CAF-A2D2495B24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200" w:line="276" w:lineRule="auto"/>
    </w:pPr>
    <w:rPr>
      <w:rFonts w:ascii="Calibri" w:eastAsia="Times New Roman" w:hAnsi="Calibri" w:cs="Times New Roman"/>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KopfzeileZchn">
    <w:name w:val="Kopfzeile Zchn"/>
    <w:basedOn w:val="DefaultParagraphFont"/>
    <w:rPr>
      <w:rFonts w:ascii="Calibri" w:hAnsi="Calibri"/>
      <w:sz w:val="22"/>
      <w:szCs w:val="22"/>
      <w:lang w:eastAsia="en-US"/>
    </w:rPr>
  </w:style>
  <w:style w:type="character" w:customStyle="1" w:styleId="FuzeileZchn">
    <w:name w:val="Fußzeile Zchn"/>
    <w:basedOn w:val="DefaultParagraphFont"/>
    <w:rPr>
      <w:rFonts w:ascii="Calibri" w:hAnsi="Calibri"/>
      <w:sz w:val="22"/>
      <w:szCs w:val="22"/>
      <w:lang w:eastAsia="en-US"/>
    </w:rPr>
  </w:style>
  <w:style w:type="character" w:customStyle="1" w:styleId="SprechblasentextZchn">
    <w:name w:val="Sprechblasentext Zchn"/>
    <w:basedOn w:val="DefaultParagraphFont"/>
    <w:rPr>
      <w:rFonts w:ascii="Tahoma" w:hAnsi="Tahoma" w:cs="Tahoma"/>
      <w:sz w:val="16"/>
      <w:szCs w:val="16"/>
      <w:lang w:eastAsia="en-US"/>
    </w:rPr>
  </w:style>
  <w:style w:type="character" w:customStyle="1" w:styleId="ListLabel1">
    <w:name w:val="ListLabel 1"/>
    <w:rPr>
      <w:rFonts w:cs="Courier New"/>
    </w:rPr>
  </w:style>
  <w:style w:type="character" w:customStyle="1" w:styleId="Aufzhlungszeichen1">
    <w:name w:val="Aufzählungszeichen1"/>
    <w:rPr>
      <w:rFonts w:ascii="OpenSymbol" w:eastAsia="OpenSymbol" w:hAnsi="OpenSymbol" w:cs="OpenSymbol"/>
    </w:rPr>
  </w:style>
  <w:style w:type="paragraph" w:customStyle="1" w:styleId="berschrift">
    <w:name w:val="Überschrift"/>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pPr>
      <w:suppressLineNumbers/>
      <w:spacing w:before="120" w:after="120"/>
    </w:pPr>
    <w:rPr>
      <w:rFonts w:cs="Mangal"/>
      <w:i/>
      <w:iCs/>
      <w:sz w:val="24"/>
      <w:szCs w:val="24"/>
    </w:rPr>
  </w:style>
  <w:style w:type="paragraph" w:customStyle="1" w:styleId="Verzeichnis">
    <w:name w:val="Verzeichnis"/>
    <w:basedOn w:val="Normal"/>
    <w:pPr>
      <w:suppressLineNumbers/>
    </w:pPr>
    <w:rPr>
      <w:rFonts w:cs="Mangal"/>
    </w:rPr>
  </w:style>
  <w:style w:type="paragraph" w:customStyle="1" w:styleId="Listenabsatz1">
    <w:name w:val="Listenabsatz1"/>
    <w:basedOn w:val="Normal"/>
    <w:pPr>
      <w:ind w:left="720"/>
      <w:contextualSpacing/>
    </w:pPr>
  </w:style>
  <w:style w:type="paragraph" w:customStyle="1" w:styleId="EinfacherAbsatz">
    <w:name w:val="[Einfacher Absatz]"/>
    <w:basedOn w:val="Normal"/>
    <w:pPr>
      <w:spacing w:after="0" w:line="288" w:lineRule="auto"/>
      <w:textAlignment w:val="center"/>
    </w:pPr>
    <w:rPr>
      <w:rFonts w:ascii="Times New Roman" w:hAnsi="Times New Roman"/>
      <w:color w:val="000000"/>
      <w:sz w:val="24"/>
      <w:szCs w:val="24"/>
      <w:lang w:eastAsia="de-DE"/>
    </w:rPr>
  </w:style>
  <w:style w:type="paragraph" w:styleId="Header">
    <w:name w:val="header"/>
    <w:basedOn w:val="Normal"/>
    <w:pPr>
      <w:tabs>
        <w:tab w:val="center" w:pos="4536"/>
        <w:tab w:val="right" w:pos="9072"/>
      </w:tabs>
      <w:spacing w:after="0" w:line="100" w:lineRule="atLeast"/>
    </w:pPr>
  </w:style>
  <w:style w:type="paragraph" w:styleId="Footer">
    <w:name w:val="footer"/>
    <w:basedOn w:val="Normal"/>
    <w:pPr>
      <w:tabs>
        <w:tab w:val="center" w:pos="4536"/>
        <w:tab w:val="right" w:pos="9072"/>
      </w:tabs>
      <w:spacing w:after="0" w:line="100" w:lineRule="atLeast"/>
    </w:pPr>
  </w:style>
  <w:style w:type="paragraph" w:styleId="BalloonText">
    <w:name w:val="Balloon Text"/>
    <w:basedOn w:val="Normal"/>
    <w:pPr>
      <w:spacing w:after="0" w:line="100" w:lineRule="atLeast"/>
    </w:pPr>
    <w:rPr>
      <w:rFonts w:ascii="Tahoma" w:hAnsi="Tahoma" w:cs="Tahoma"/>
      <w:sz w:val="16"/>
      <w:szCs w:val="16"/>
    </w:rPr>
  </w:style>
  <w:style w:type="paragraph" w:styleId="ListParagraph">
    <w:name w:val="List Paragraph"/>
    <w:basedOn w:val="Normal"/>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576</Words>
  <Characters>4431</Characters>
  <Application>Microsoft Office Word</Application>
  <DocSecurity>0</DocSecurity>
  <Lines>177</Lines>
  <Paragraphs>111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eA/gA  Semesterthema</vt:lpstr>
      <vt:lpstr>eA/gA  Semesterthema</vt:lpstr>
    </vt:vector>
  </TitlesOfParts>
  <Manager/>
  <Company/>
  <LinksUpToDate>false</LinksUpToDate>
  <CharactersWithSpaces>4896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eA/gA  Semesterthema</dc:title>
  <dc:subject/>
  <dc:creator>MNS</dc:creator>
  <cp:keywords/>
  <dc:description/>
  <cp:lastModifiedBy>Andrew Lowe</cp:lastModifiedBy>
  <cp:revision>2</cp:revision>
  <cp:lastPrinted>2025-08-23T14:28:00Z</cp:lastPrinted>
  <dcterms:created xsi:type="dcterms:W3CDTF">2025-08-23T14:51:00Z</dcterms:created>
  <dcterms:modified xsi:type="dcterms:W3CDTF">2025-08-23T14:51:00Z</dcterms:modified>
  <cp:category/>
</cp:coreProperties>
</file>